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56ACAD41">
      <w:pPr>
        <w:ind w:firstLine="0" w:firstLineChars="0"/>
        <w:rPr>
          <w:rFonts w:hint="eastAsia" w:eastAsia="黑体"/>
          <w:sz w:val="32"/>
          <w:szCs w:val="32"/>
          <w:lang w:val="en-US" w:eastAsia="zh-CN"/>
        </w:rPr>
      </w:pPr>
      <w:r>
        <w:rPr>
          <w:rFonts w:eastAsia="黑体"/>
          <w:sz w:val="32"/>
          <w:szCs w:val="32"/>
        </w:rPr>
        <w:t>附件</w:t>
      </w:r>
      <w:r>
        <w:rPr>
          <w:rFonts w:hint="eastAsia" w:eastAsia="黑体"/>
          <w:sz w:val="32"/>
          <w:szCs w:val="32"/>
          <w:lang w:val="en-US" w:eastAsia="zh-CN"/>
        </w:rPr>
        <w:t>1</w:t>
      </w:r>
    </w:p>
    <w:p w14:paraId="41A6F65B">
      <w:pPr>
        <w:spacing w:line="594" w:lineRule="exact"/>
        <w:ind w:firstLine="0" w:firstLineChars="0"/>
        <w:jc w:val="left"/>
      </w:pPr>
    </w:p>
    <w:p w14:paraId="4331E226">
      <w:pPr>
        <w:spacing w:line="594" w:lineRule="exact"/>
        <w:jc w:val="left"/>
      </w:pPr>
    </w:p>
    <w:p w14:paraId="0DC5D0FE">
      <w:pPr>
        <w:spacing w:line="594" w:lineRule="exact"/>
      </w:pPr>
    </w:p>
    <w:p w14:paraId="35621F48">
      <w:pPr>
        <w:spacing w:line="594" w:lineRule="exact"/>
      </w:pPr>
    </w:p>
    <w:p w14:paraId="64779B3D">
      <w:pPr>
        <w:pStyle w:val="17"/>
        <w:spacing w:before="0" w:after="0"/>
        <w:ind w:firstLine="0" w:firstLineChars="0"/>
        <w:rPr>
          <w:rFonts w:hint="eastAsia" w:ascii="黑体" w:hAnsi="黑体" w:eastAsia="黑体" w:cs="黑体"/>
          <w:b w:val="0"/>
          <w:sz w:val="44"/>
        </w:rPr>
      </w:pPr>
      <w:r>
        <w:rPr>
          <w:rFonts w:hint="eastAsia" w:cs="黑体"/>
          <w:b w:val="0"/>
          <w:sz w:val="44"/>
          <w:lang w:val="en-US" w:eastAsia="zh-CN"/>
        </w:rPr>
        <w:t>轻工行业绿色转型创新成果</w:t>
      </w:r>
      <w:r>
        <w:rPr>
          <w:rFonts w:hint="eastAsia" w:ascii="黑体" w:hAnsi="黑体" w:eastAsia="黑体" w:cs="黑体"/>
          <w:b w:val="0"/>
          <w:sz w:val="44"/>
        </w:rPr>
        <w:t>申报书</w:t>
      </w:r>
    </w:p>
    <w:p w14:paraId="3DAA9C56">
      <w:pPr>
        <w:jc w:val="center"/>
        <w:rPr>
          <w:rFonts w:hint="default" w:eastAsia="黑体"/>
          <w:lang w:val="en-US" w:eastAsia="zh-CN"/>
        </w:rPr>
      </w:pPr>
      <w:r>
        <w:rPr>
          <w:rFonts w:hint="eastAsia" w:ascii="黑体" w:hAnsi="黑体" w:eastAsia="黑体" w:cs="黑体"/>
          <w:b w:val="0"/>
          <w:sz w:val="44"/>
          <w:lang w:eastAsia="zh-CN"/>
        </w:rPr>
        <w:t>（</w:t>
      </w:r>
      <w:r>
        <w:rPr>
          <w:rFonts w:hint="eastAsia" w:ascii="黑体" w:hAnsi="黑体" w:eastAsia="黑体" w:cs="黑体"/>
          <w:b w:val="0"/>
          <w:sz w:val="44"/>
          <w:lang w:val="en-US" w:eastAsia="zh-CN"/>
        </w:rPr>
        <w:t>集体创新成果）</w:t>
      </w:r>
    </w:p>
    <w:p w14:paraId="6441528E">
      <w:pPr>
        <w:spacing w:line="594" w:lineRule="exact"/>
        <w:jc w:val="left"/>
        <w:rPr>
          <w:rFonts w:ascii="Calibri" w:hAnsi="Calibri" w:eastAsia="宋体" w:cs="Times New Roman"/>
        </w:rPr>
      </w:pPr>
    </w:p>
    <w:p w14:paraId="5AF740C9">
      <w:pPr>
        <w:spacing w:line="594" w:lineRule="exact"/>
        <w:jc w:val="left"/>
        <w:rPr>
          <w:rFonts w:ascii="Calibri" w:hAnsi="Calibri" w:eastAsia="宋体" w:cs="Times New Roman"/>
        </w:rPr>
      </w:pPr>
    </w:p>
    <w:p w14:paraId="79FFD171">
      <w:pPr>
        <w:spacing w:line="594" w:lineRule="exact"/>
        <w:jc w:val="left"/>
        <w:rPr>
          <w:rFonts w:ascii="Calibri" w:hAnsi="Calibri" w:eastAsia="宋体" w:cs="Times New Roman"/>
        </w:rPr>
      </w:pPr>
    </w:p>
    <w:p w14:paraId="5B90D034">
      <w:pPr>
        <w:spacing w:line="594" w:lineRule="exact"/>
        <w:jc w:val="left"/>
        <w:rPr>
          <w:rFonts w:ascii="Calibri" w:hAnsi="Calibri" w:eastAsia="宋体" w:cs="Times New Roman"/>
        </w:rPr>
      </w:pPr>
    </w:p>
    <w:p w14:paraId="3FE704B9">
      <w:pPr>
        <w:tabs>
          <w:tab w:val="left" w:leader="underscore" w:pos="7980"/>
        </w:tabs>
        <w:ind w:firstLine="0" w:firstLineChars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pacing w:val="60"/>
          <w:kern w:val="0"/>
          <w:sz w:val="32"/>
          <w:szCs w:val="32"/>
          <w:fitText w:val="3840" w:id="1576973988"/>
        </w:rPr>
        <w:t>申请单位（盖章）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fitText w:val="3840" w:id="1576973988"/>
        </w:rPr>
        <w:t>：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ab/>
      </w:r>
    </w:p>
    <w:p w14:paraId="376EBD15">
      <w:pPr>
        <w:tabs>
          <w:tab w:val="left" w:leader="underscore" w:pos="7980"/>
        </w:tabs>
        <w:ind w:firstLine="0" w:firstLineChars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pacing w:val="280"/>
          <w:kern w:val="0"/>
          <w:sz w:val="32"/>
          <w:szCs w:val="32"/>
          <w:fitText w:val="3840" w:id="2141415751"/>
          <w:lang w:val="en-US" w:eastAsia="zh-CN"/>
        </w:rPr>
        <w:t>成果</w:t>
      </w:r>
      <w:r>
        <w:rPr>
          <w:rFonts w:hint="eastAsia" w:ascii="黑体" w:hAnsi="黑体" w:eastAsia="黑体" w:cs="黑体"/>
          <w:spacing w:val="280"/>
          <w:kern w:val="0"/>
          <w:sz w:val="32"/>
          <w:szCs w:val="32"/>
          <w:fitText w:val="3840" w:id="2141415751"/>
        </w:rPr>
        <w:t>名称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fitText w:val="3840" w:id="2141415751"/>
        </w:rPr>
        <w:t>：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ab/>
      </w:r>
    </w:p>
    <w:p w14:paraId="10C711FF">
      <w:pPr>
        <w:tabs>
          <w:tab w:val="left" w:leader="underscore" w:pos="7980"/>
        </w:tabs>
        <w:ind w:firstLine="640" w:firstLineChars="0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133"/>
          <w:w w:val="100"/>
          <w:kern w:val="0"/>
          <w:sz w:val="32"/>
          <w:szCs w:val="32"/>
          <w:fitText w:val="3840" w:id="-1231117969"/>
        </w:rPr>
        <w:t>所属</w:t>
      </w:r>
      <w:r>
        <w:rPr>
          <w:rFonts w:hint="eastAsia" w:ascii="黑体" w:hAnsi="黑体" w:eastAsia="黑体" w:cs="黑体"/>
          <w:spacing w:val="133"/>
          <w:w w:val="100"/>
          <w:kern w:val="0"/>
          <w:sz w:val="32"/>
          <w:szCs w:val="32"/>
          <w:fitText w:val="3840" w:id="-1231117969"/>
          <w:lang w:val="en-US" w:eastAsia="zh-CN"/>
        </w:rPr>
        <w:t>行业</w:t>
      </w:r>
      <w:r>
        <w:rPr>
          <w:rFonts w:hint="eastAsia" w:ascii="黑体" w:hAnsi="黑体" w:eastAsia="黑体" w:cs="黑体"/>
          <w:spacing w:val="133"/>
          <w:w w:val="100"/>
          <w:kern w:val="0"/>
          <w:sz w:val="32"/>
          <w:szCs w:val="32"/>
          <w:fitText w:val="3840" w:id="-1231117969"/>
        </w:rPr>
        <w:t>领域</w:t>
      </w:r>
      <w:r>
        <w:rPr>
          <w:rFonts w:hint="eastAsia" w:ascii="黑体" w:hAnsi="黑体" w:eastAsia="黑体" w:cs="黑体"/>
          <w:spacing w:val="2"/>
          <w:w w:val="100"/>
          <w:kern w:val="0"/>
          <w:sz w:val="32"/>
          <w:szCs w:val="32"/>
          <w:fitText w:val="3840" w:id="-1231117969"/>
        </w:rPr>
        <w:t>：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ab/>
      </w:r>
    </w:p>
    <w:p w14:paraId="3068AED7">
      <w:pPr>
        <w:tabs>
          <w:tab w:val="left" w:leader="underscore" w:pos="7980"/>
        </w:tabs>
        <w:ind w:firstLine="0" w:firstLineChars="0"/>
        <w:rPr>
          <w:rFonts w:hint="eastAsia" w:ascii="黑体" w:hAnsi="黑体" w:eastAsia="黑体" w:cs="黑体"/>
          <w:lang w:val="en-US"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 xml:space="preserve">    </w:t>
      </w:r>
      <w:r>
        <w:rPr>
          <w:rFonts w:hint="eastAsia" w:ascii="黑体" w:hAnsi="黑体" w:eastAsia="黑体" w:cs="黑体"/>
          <w:spacing w:val="133"/>
          <w:kern w:val="0"/>
          <w:sz w:val="32"/>
          <w:szCs w:val="32"/>
          <w:fitText w:val="3840" w:id="-1610994322"/>
        </w:rPr>
        <w:t>联系人及手机</w:t>
      </w:r>
      <w:r>
        <w:rPr>
          <w:rFonts w:hint="eastAsia" w:ascii="黑体" w:hAnsi="黑体" w:eastAsia="黑体" w:cs="黑体"/>
          <w:spacing w:val="2"/>
          <w:kern w:val="0"/>
          <w:sz w:val="32"/>
          <w:szCs w:val="32"/>
          <w:fitText w:val="3840" w:id="-1610994322"/>
        </w:rPr>
        <w:t>：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ab/>
      </w:r>
    </w:p>
    <w:p w14:paraId="60A80126">
      <w:pPr>
        <w:tabs>
          <w:tab w:val="left" w:leader="underscore" w:pos="7980"/>
        </w:tabs>
        <w:ind w:firstLine="640" w:firstLineChars="0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280"/>
          <w:kern w:val="0"/>
          <w:sz w:val="32"/>
          <w:szCs w:val="32"/>
          <w:fitText w:val="3840" w:id="-520166410"/>
        </w:rPr>
        <w:t>电子邮箱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fitText w:val="3840" w:id="-520166410"/>
        </w:rPr>
        <w:t>：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ab/>
      </w:r>
    </w:p>
    <w:p w14:paraId="531DB9A7">
      <w:pPr>
        <w:tabs>
          <w:tab w:val="left" w:leader="underscore" w:pos="7980"/>
        </w:tabs>
        <w:ind w:firstLine="640" w:firstLineChars="0"/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pacing w:val="60"/>
          <w:kern w:val="0"/>
          <w:sz w:val="32"/>
          <w:szCs w:val="32"/>
          <w:fitText w:val="3840" w:id="1162416246"/>
          <w:lang w:val="en-US" w:eastAsia="zh-CN"/>
        </w:rPr>
        <w:t>推荐</w:t>
      </w:r>
      <w:r>
        <w:rPr>
          <w:rFonts w:hint="eastAsia" w:ascii="黑体" w:hAnsi="黑体" w:eastAsia="黑体" w:cs="黑体"/>
          <w:spacing w:val="60"/>
          <w:kern w:val="0"/>
          <w:sz w:val="32"/>
          <w:szCs w:val="32"/>
          <w:fitText w:val="3840" w:id="1162416246"/>
        </w:rPr>
        <w:t>单位（盖章）</w:t>
      </w:r>
      <w:r>
        <w:rPr>
          <w:rFonts w:hint="eastAsia" w:ascii="黑体" w:hAnsi="黑体" w:eastAsia="黑体" w:cs="黑体"/>
          <w:spacing w:val="0"/>
          <w:kern w:val="0"/>
          <w:sz w:val="32"/>
          <w:szCs w:val="32"/>
          <w:fitText w:val="3840" w:id="1162416246"/>
        </w:rPr>
        <w:t>：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ab/>
      </w:r>
    </w:p>
    <w:p w14:paraId="698B2C47">
      <w:pPr>
        <w:rPr>
          <w:rFonts w:hint="default"/>
          <w:lang w:val="en-US"/>
        </w:rPr>
      </w:pPr>
    </w:p>
    <w:p w14:paraId="0B7236C6">
      <w:pPr>
        <w:rPr>
          <w:rFonts w:hint="eastAsia"/>
        </w:rPr>
      </w:pPr>
    </w:p>
    <w:p w14:paraId="5C10FA6B">
      <w:pPr>
        <w:jc w:val="center"/>
        <w:rPr>
          <w:rFonts w:hint="eastAsia" w:ascii="黑体" w:hAnsi="黑体" w:eastAsia="黑体" w:cs="黑体"/>
          <w:bCs/>
          <w:sz w:val="36"/>
        </w:rPr>
      </w:pPr>
    </w:p>
    <w:p w14:paraId="241CD25A">
      <w:pPr>
        <w:ind w:firstLine="0" w:firstLineChars="0"/>
        <w:jc w:val="center"/>
        <w:rPr>
          <w:rFonts w:eastAsia="楷体_GB2312"/>
          <w:b/>
          <w:sz w:val="36"/>
        </w:rPr>
      </w:pPr>
      <w:r>
        <w:rPr>
          <w:rFonts w:hint="default" w:ascii="Times New Roman" w:hAnsi="Times New Roman" w:eastAsia="黑体" w:cs="Times New Roman"/>
          <w:bCs/>
          <w:sz w:val="36"/>
        </w:rPr>
        <w:t>20</w:t>
      </w:r>
      <w:r>
        <w:rPr>
          <w:rFonts w:hint="default" w:ascii="Times New Roman" w:hAnsi="Times New Roman" w:eastAsia="黑体" w:cs="Times New Roman"/>
          <w:bCs/>
          <w:sz w:val="36"/>
          <w:lang w:val="en-US" w:eastAsia="zh-CN"/>
        </w:rPr>
        <w:t>2</w:t>
      </w:r>
      <w:r>
        <w:rPr>
          <w:rFonts w:hint="eastAsia" w:eastAsia="黑体" w:cs="Times New Roman"/>
          <w:bCs/>
          <w:sz w:val="36"/>
          <w:lang w:val="en-US" w:eastAsia="zh-CN"/>
        </w:rPr>
        <w:t>6</w:t>
      </w:r>
      <w:r>
        <w:rPr>
          <w:rFonts w:hint="eastAsia" w:ascii="黑体" w:hAnsi="黑体" w:eastAsia="黑体" w:cs="黑体"/>
          <w:bCs/>
          <w:sz w:val="36"/>
        </w:rPr>
        <w:t>年  月  日</w:t>
      </w:r>
    </w:p>
    <w:p w14:paraId="1003F9EE">
      <w:pPr>
        <w:rPr>
          <w:rFonts w:hint="default"/>
          <w:lang w:eastAsia="zh-CN"/>
        </w:rPr>
        <w:sectPr>
          <w:headerReference r:id="rId5" w:type="default"/>
          <w:footerReference r:id="rId6" w:type="default"/>
          <w:pgSz w:w="11906" w:h="16838"/>
          <w:pgMar w:top="2098" w:right="1474" w:bottom="1984" w:left="147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285EFC7B">
      <w:pPr>
        <w:pStyle w:val="2"/>
        <w:rPr>
          <w:rFonts w:hint="default" w:ascii="宋体" w:hAnsi="宋体" w:eastAsia="黑体" w:cs="Times New Roman"/>
          <w:b w:val="0"/>
          <w:bCs w:val="0"/>
          <w:color w:val="auto"/>
          <w:sz w:val="36"/>
          <w:szCs w:val="48"/>
          <w:highlight w:val="none"/>
        </w:rPr>
      </w:pPr>
      <w:r>
        <w:rPr>
          <w:rFonts w:hint="default" w:ascii="宋体" w:hAnsi="宋体" w:eastAsia="黑体" w:cs="Times New Roman"/>
          <w:b w:val="0"/>
          <w:bCs w:val="0"/>
          <w:color w:val="auto"/>
          <w:sz w:val="36"/>
          <w:szCs w:val="48"/>
          <w:highlight w:val="none"/>
          <w:lang w:eastAsia="zh-CN"/>
        </w:rPr>
        <w:t>一、申报条件及申报材料要求</w:t>
      </w:r>
    </w:p>
    <w:p w14:paraId="201DA6DE">
      <w:pPr>
        <w:adjustRightInd/>
        <w:snapToGrid/>
        <w:spacing w:line="594" w:lineRule="exact"/>
        <w:ind w:firstLine="0"/>
        <w:rPr>
          <w:rFonts w:hint="eastAsia" w:ascii="Times New Roman" w:hAnsi="Times New Roman" w:eastAsia="仿宋_GB2312"/>
          <w:sz w:val="32"/>
          <w:lang w:eastAsia="zh-CN"/>
        </w:rPr>
      </w:pPr>
      <w:r>
        <w:rPr>
          <w:rFonts w:hint="eastAsia" w:ascii="楷体_GB2312" w:hAnsi="楷体_GB2312" w:eastAsia="楷体_GB2312" w:cs="楷体_GB2312"/>
          <w:sz w:val="32"/>
          <w:lang w:eastAsia="zh-CN"/>
        </w:rPr>
        <w:t>（一）</w:t>
      </w:r>
      <w:r>
        <w:rPr>
          <w:rFonts w:hint="eastAsia" w:ascii="楷体_GB2312" w:hAnsi="楷体_GB2312" w:eastAsia="楷体_GB2312" w:cs="楷体_GB2312"/>
          <w:sz w:val="32"/>
        </w:rPr>
        <w:t>申报条件</w:t>
      </w:r>
    </w:p>
    <w:p w14:paraId="3AFC843F">
      <w:pPr>
        <w:adjustRightInd/>
        <w:snapToGrid/>
        <w:spacing w:line="594" w:lineRule="exact"/>
        <w:ind w:firstLine="0"/>
        <w:rPr>
          <w:rFonts w:hint="eastAsia" w:ascii="Times New Roman" w:hAnsi="Times New Roman" w:eastAsia="仿宋_GB2312"/>
          <w:sz w:val="32"/>
          <w:lang w:eastAsia="zh-CN"/>
        </w:rPr>
      </w:pPr>
      <w:r>
        <w:rPr>
          <w:rFonts w:hint="eastAsia" w:ascii="Times New Roman" w:hAnsi="Times New Roman" w:eastAsia="仿宋_GB2312"/>
          <w:sz w:val="32"/>
          <w:lang w:eastAsia="zh-CN"/>
        </w:rPr>
        <w:t>（</w:t>
      </w:r>
      <w:r>
        <w:rPr>
          <w:rFonts w:hint="eastAsia" w:ascii="Times New Roman" w:hAnsi="Times New Roman" w:eastAsia="仿宋_GB2312"/>
          <w:sz w:val="32"/>
          <w:lang w:val="en-US" w:eastAsia="zh-CN"/>
        </w:rPr>
        <w:t>1</w:t>
      </w:r>
      <w:r>
        <w:rPr>
          <w:rFonts w:hint="eastAsia" w:ascii="Times New Roman" w:hAnsi="Times New Roman" w:eastAsia="仿宋_GB2312"/>
          <w:sz w:val="32"/>
          <w:lang w:eastAsia="zh-CN"/>
        </w:rPr>
        <w:t>）</w:t>
      </w:r>
      <w:r>
        <w:rPr>
          <w:rFonts w:hint="default" w:ascii="Times New Roman" w:hAnsi="Times New Roman" w:eastAsia="仿宋_GB2312"/>
          <w:sz w:val="32"/>
        </w:rPr>
        <w:t>申报单位须为</w:t>
      </w:r>
      <w:r>
        <w:rPr>
          <w:rFonts w:hint="eastAsia" w:ascii="Times New Roman" w:hAnsi="Times New Roman" w:eastAsia="仿宋_GB2312"/>
          <w:sz w:val="32"/>
          <w:lang w:val="en-US" w:eastAsia="zh-CN"/>
        </w:rPr>
        <w:t>在中国境内</w:t>
      </w:r>
      <w:r>
        <w:rPr>
          <w:rFonts w:hint="default" w:ascii="Times New Roman" w:hAnsi="Times New Roman" w:eastAsia="仿宋_GB2312"/>
          <w:sz w:val="32"/>
        </w:rPr>
        <w:t>正式注册的企事业单位</w:t>
      </w:r>
      <w:r>
        <w:rPr>
          <w:rFonts w:hint="eastAsia" w:ascii="Times New Roman" w:hAnsi="Times New Roman" w:eastAsia="仿宋_GB2312"/>
          <w:sz w:val="32"/>
          <w:lang w:eastAsia="zh-CN"/>
        </w:rPr>
        <w:t>。</w:t>
      </w:r>
    </w:p>
    <w:p w14:paraId="364CB2D0">
      <w:pPr>
        <w:adjustRightInd/>
        <w:snapToGrid/>
        <w:spacing w:line="594" w:lineRule="exact"/>
        <w:ind w:firstLine="0"/>
        <w:rPr>
          <w:rFonts w:hint="eastAsia" w:ascii="Times New Roman" w:hAnsi="Times New Roman" w:eastAsia="仿宋_GB2312"/>
          <w:sz w:val="32"/>
          <w:lang w:eastAsia="zh-CN"/>
        </w:rPr>
      </w:pPr>
      <w:r>
        <w:rPr>
          <w:rFonts w:hint="eastAsia" w:ascii="Times New Roman" w:hAnsi="Times New Roman" w:eastAsia="仿宋_GB2312"/>
          <w:sz w:val="32"/>
          <w:lang w:eastAsia="zh-CN"/>
        </w:rPr>
        <w:t>（</w:t>
      </w:r>
      <w:r>
        <w:rPr>
          <w:rFonts w:hint="eastAsia" w:ascii="Times New Roman" w:hAnsi="Times New Roman" w:eastAsia="仿宋_GB2312"/>
          <w:sz w:val="32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lang w:eastAsia="zh-CN"/>
        </w:rPr>
        <w:t>）</w:t>
      </w:r>
      <w:r>
        <w:rPr>
          <w:rFonts w:hint="eastAsia"/>
          <w:sz w:val="32"/>
          <w:lang w:val="en-US" w:eastAsia="zh-CN"/>
        </w:rPr>
        <w:t>所</w:t>
      </w:r>
      <w:r>
        <w:rPr>
          <w:rFonts w:hint="default" w:ascii="Times New Roman" w:hAnsi="Times New Roman" w:eastAsia="仿宋_GB2312"/>
          <w:sz w:val="32"/>
        </w:rPr>
        <w:t>申报</w:t>
      </w:r>
      <w:r>
        <w:rPr>
          <w:rFonts w:hint="eastAsia"/>
          <w:sz w:val="32"/>
          <w:lang w:val="en-US" w:eastAsia="zh-CN"/>
        </w:rPr>
        <w:t>的成果须</w:t>
      </w:r>
      <w:r>
        <w:rPr>
          <w:rFonts w:hint="default" w:ascii="Times New Roman" w:hAnsi="Times New Roman" w:eastAsia="仿宋_GB2312"/>
          <w:sz w:val="32"/>
        </w:rPr>
        <w:t>无知识产权纠纷</w:t>
      </w:r>
      <w:r>
        <w:rPr>
          <w:rFonts w:hint="eastAsia"/>
          <w:sz w:val="32"/>
          <w:lang w:eastAsia="zh-CN"/>
        </w:rPr>
        <w:t>，</w:t>
      </w:r>
      <w:r>
        <w:rPr>
          <w:rFonts w:hint="eastAsia"/>
          <w:sz w:val="32"/>
          <w:lang w:val="en-US" w:eastAsia="zh-CN"/>
        </w:rPr>
        <w:t>不涉及技术秘密和国家安全，成果涉及的</w:t>
      </w:r>
      <w:r>
        <w:rPr>
          <w:rFonts w:hint="default" w:ascii="Times New Roman" w:hAnsi="Times New Roman" w:eastAsia="仿宋_GB2312"/>
          <w:sz w:val="32"/>
        </w:rPr>
        <w:t>技术产品</w:t>
      </w:r>
      <w:r>
        <w:rPr>
          <w:rFonts w:hint="eastAsia"/>
          <w:sz w:val="32"/>
          <w:lang w:val="en-US" w:eastAsia="zh-CN"/>
        </w:rPr>
        <w:t>等</w:t>
      </w:r>
      <w:r>
        <w:rPr>
          <w:rFonts w:hint="default" w:ascii="Times New Roman" w:hAnsi="Times New Roman" w:eastAsia="仿宋_GB2312"/>
          <w:sz w:val="32"/>
        </w:rPr>
        <w:t>须符合国家质量、安全、能耗、环保等方面的标准和要求</w:t>
      </w:r>
      <w:r>
        <w:rPr>
          <w:rFonts w:hint="eastAsia" w:ascii="Times New Roman" w:hAnsi="Times New Roman" w:eastAsia="仿宋_GB2312"/>
          <w:sz w:val="32"/>
          <w:lang w:eastAsia="zh-CN"/>
        </w:rPr>
        <w:t>。</w:t>
      </w:r>
    </w:p>
    <w:p w14:paraId="7F569624">
      <w:pPr>
        <w:adjustRightInd/>
        <w:snapToGrid/>
        <w:spacing w:line="594" w:lineRule="exact"/>
        <w:ind w:firstLine="0"/>
        <w:rPr>
          <w:rFonts w:hint="eastAsia" w:ascii="Times New Roman" w:hAnsi="Times New Roman" w:eastAsia="仿宋_GB2312"/>
          <w:sz w:val="32"/>
          <w:lang w:eastAsia="zh-CN"/>
        </w:rPr>
      </w:pPr>
      <w:r>
        <w:rPr>
          <w:rFonts w:hint="eastAsia"/>
          <w:sz w:val="32"/>
          <w:lang w:eastAsia="zh-CN"/>
        </w:rPr>
        <w:t>（</w:t>
      </w:r>
      <w:r>
        <w:rPr>
          <w:rFonts w:hint="eastAsia"/>
          <w:sz w:val="32"/>
          <w:lang w:val="en-US" w:eastAsia="zh-CN"/>
        </w:rPr>
        <w:t>3）</w:t>
      </w:r>
      <w:r>
        <w:rPr>
          <w:rFonts w:hint="default" w:ascii="Times New Roman" w:hAnsi="Times New Roman" w:eastAsia="仿宋_GB2312"/>
          <w:sz w:val="32"/>
        </w:rPr>
        <w:t>所申报</w:t>
      </w:r>
      <w:r>
        <w:rPr>
          <w:rFonts w:hint="eastAsia"/>
          <w:sz w:val="32"/>
          <w:lang w:val="en-US" w:eastAsia="zh-CN"/>
        </w:rPr>
        <w:t>的成果</w:t>
      </w:r>
      <w:r>
        <w:rPr>
          <w:rFonts w:hint="eastAsia" w:ascii="Times New Roman" w:hAnsi="Times New Roman"/>
          <w:sz w:val="32"/>
          <w:lang w:eastAsia="zh-CN"/>
        </w:rPr>
        <w:t>应</w:t>
      </w:r>
      <w:r>
        <w:rPr>
          <w:rFonts w:hint="default" w:ascii="Times New Roman" w:hAnsi="Times New Roman" w:eastAsia="仿宋_GB2312"/>
          <w:sz w:val="32"/>
        </w:rPr>
        <w:t>具备降碳效果显著、经济性好、成熟可靠、推广应用潜力大等特点</w:t>
      </w:r>
      <w:r>
        <w:rPr>
          <w:rFonts w:hint="eastAsia"/>
          <w:sz w:val="32"/>
          <w:lang w:eastAsia="zh-CN"/>
        </w:rPr>
        <w:t>。截至申报日期，</w:t>
      </w:r>
      <w:r>
        <w:rPr>
          <w:rFonts w:hint="eastAsia"/>
          <w:sz w:val="32"/>
          <w:lang w:val="en-US" w:eastAsia="zh-CN"/>
        </w:rPr>
        <w:t>成果应实施</w:t>
      </w:r>
      <w:r>
        <w:rPr>
          <w:rFonts w:hint="eastAsia" w:ascii="Times New Roman" w:hAnsi="Times New Roman" w:eastAsia="仿宋_GB2312"/>
          <w:sz w:val="32"/>
          <w:lang w:eastAsia="zh-CN"/>
        </w:rPr>
        <w:t>应用</w:t>
      </w:r>
      <w:r>
        <w:rPr>
          <w:rFonts w:hint="default" w:ascii="Times New Roman" w:hAnsi="Times New Roman" w:eastAsia="仿宋_GB2312"/>
          <w:sz w:val="32"/>
        </w:rPr>
        <w:t>连续正常运行一年以上</w:t>
      </w:r>
      <w:r>
        <w:rPr>
          <w:rFonts w:hint="eastAsia" w:ascii="Times New Roman" w:hAnsi="Times New Roman" w:eastAsia="仿宋_GB2312"/>
          <w:sz w:val="32"/>
          <w:lang w:eastAsia="zh-CN"/>
        </w:rPr>
        <w:t>。</w:t>
      </w:r>
    </w:p>
    <w:p w14:paraId="09432315">
      <w:pPr>
        <w:widowControl w:val="0"/>
        <w:adjustRightInd/>
        <w:snapToGrid/>
        <w:spacing w:line="594" w:lineRule="exact"/>
        <w:ind w:firstLine="0"/>
        <w:rPr>
          <w:rFonts w:hint="eastAsia" w:ascii="Times New Roman" w:hAnsi="Times New Roman" w:eastAsia="仿宋_GB2312"/>
          <w:sz w:val="32"/>
        </w:rPr>
      </w:pPr>
      <w:r>
        <w:rPr>
          <w:rFonts w:hint="eastAsia" w:ascii="Times New Roman" w:hAnsi="Times New Roman" w:eastAsia="仿宋_GB2312"/>
          <w:sz w:val="32"/>
          <w:lang w:eastAsia="zh-CN"/>
        </w:rPr>
        <w:t>（</w:t>
      </w:r>
      <w:r>
        <w:rPr>
          <w:rFonts w:hint="eastAsia"/>
          <w:sz w:val="32"/>
          <w:lang w:val="en-US" w:eastAsia="zh-CN"/>
        </w:rPr>
        <w:t>4</w:t>
      </w:r>
      <w:r>
        <w:rPr>
          <w:rFonts w:hint="eastAsia" w:ascii="Times New Roman" w:hAnsi="Times New Roman" w:eastAsia="仿宋_GB2312"/>
          <w:sz w:val="32"/>
          <w:lang w:eastAsia="zh-CN"/>
        </w:rPr>
        <w:t>）</w:t>
      </w:r>
      <w:r>
        <w:rPr>
          <w:rFonts w:hint="eastAsia" w:ascii="Times New Roman" w:hAnsi="Times New Roman" w:eastAsia="仿宋_GB2312"/>
          <w:sz w:val="32"/>
        </w:rPr>
        <w:t>近三年</w:t>
      </w:r>
      <w:r>
        <w:rPr>
          <w:rFonts w:hint="eastAsia" w:ascii="Times New Roman" w:hAnsi="Times New Roman" w:eastAsia="仿宋_GB2312"/>
          <w:sz w:val="32"/>
          <w:lang w:eastAsia="zh-CN"/>
        </w:rPr>
        <w:t>存在</w:t>
      </w:r>
      <w:r>
        <w:rPr>
          <w:rFonts w:hint="eastAsia" w:ascii="Times New Roman" w:hAnsi="Times New Roman" w:eastAsia="仿宋_GB2312"/>
          <w:sz w:val="32"/>
        </w:rPr>
        <w:t>下列情况的</w:t>
      </w:r>
      <w:r>
        <w:rPr>
          <w:rFonts w:hint="eastAsia" w:ascii="Times New Roman" w:hAnsi="Times New Roman" w:eastAsia="仿宋_GB2312"/>
          <w:sz w:val="32"/>
          <w:lang w:eastAsia="zh-CN"/>
        </w:rPr>
        <w:t>单位不得申报</w:t>
      </w:r>
      <w:r>
        <w:rPr>
          <w:rFonts w:hint="eastAsia" w:ascii="Times New Roman" w:hAnsi="Times New Roman" w:eastAsia="仿宋_GB2312"/>
          <w:sz w:val="32"/>
        </w:rPr>
        <w:t>：未正常经营生产的；发生较大及以上生产安全和质量事故、Ⅲ级（较大）及以上突发环境污染事件的；在国务院及有关部门相关督查工作中被发现存在严重问题的、被列入工业节能监察整改名单且未按要求完成整改的、失信被执行人等。</w:t>
      </w:r>
    </w:p>
    <w:p w14:paraId="7360BFA6">
      <w:pPr>
        <w:widowControl w:val="0"/>
        <w:adjustRightInd/>
        <w:snapToGrid/>
        <w:spacing w:line="594" w:lineRule="exact"/>
        <w:ind w:firstLine="0"/>
        <w:rPr>
          <w:rFonts w:hint="default" w:ascii="Times New Roman" w:hAnsi="Times New Roman" w:eastAsia="仿宋_GB2312"/>
          <w:sz w:val="32"/>
        </w:rPr>
      </w:pPr>
    </w:p>
    <w:p w14:paraId="5ABDAD75">
      <w:pPr>
        <w:adjustRightInd/>
        <w:snapToGrid/>
        <w:spacing w:line="594" w:lineRule="exact"/>
        <w:ind w:firstLine="0"/>
        <w:rPr>
          <w:rFonts w:hint="eastAsia" w:ascii="Times New Roman" w:hAnsi="Times New Roman" w:eastAsia="仿宋_GB2312"/>
          <w:sz w:val="32"/>
        </w:rPr>
      </w:pPr>
      <w:r>
        <w:rPr>
          <w:rFonts w:hint="eastAsia" w:ascii="楷体_GB2312" w:hAnsi="楷体_GB2312" w:eastAsia="楷体_GB2312" w:cs="楷体_GB2312"/>
          <w:sz w:val="32"/>
          <w:lang w:eastAsia="zh-CN"/>
        </w:rPr>
        <w:t>（二）申报材料要求</w:t>
      </w:r>
    </w:p>
    <w:p w14:paraId="27F1B8F1">
      <w:pPr>
        <w:widowControl w:val="0"/>
        <w:adjustRightInd/>
        <w:snapToGrid/>
        <w:spacing w:line="594" w:lineRule="exact"/>
        <w:ind w:firstLine="0"/>
        <w:rPr>
          <w:rFonts w:hint="eastAsia" w:ascii="Times New Roman" w:hAnsi="Times New Roman" w:eastAsia="仿宋_GB2312"/>
          <w:sz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lang w:eastAsia="zh-CN"/>
        </w:rPr>
        <w:t>（</w:t>
      </w:r>
      <w:r>
        <w:rPr>
          <w:rFonts w:hint="eastAsia" w:ascii="Times New Roman" w:hAnsi="Times New Roman" w:eastAsia="仿宋_GB2312"/>
          <w:sz w:val="32"/>
          <w:lang w:val="en-US" w:eastAsia="zh-CN"/>
        </w:rPr>
        <w:t>1</w:t>
      </w:r>
      <w:r>
        <w:rPr>
          <w:rFonts w:hint="eastAsia" w:ascii="Times New Roman" w:hAnsi="Times New Roman" w:eastAsia="仿宋_GB2312"/>
          <w:sz w:val="32"/>
          <w:lang w:eastAsia="zh-CN"/>
        </w:rPr>
        <w:t>）</w:t>
      </w:r>
      <w:r>
        <w:rPr>
          <w:rFonts w:hint="default" w:ascii="Times New Roman" w:hAnsi="Times New Roman" w:eastAsia="仿宋_GB2312"/>
          <w:sz w:val="32"/>
        </w:rPr>
        <w:t>技术申报单位</w:t>
      </w:r>
      <w:r>
        <w:rPr>
          <w:rFonts w:hint="eastAsia" w:ascii="Times New Roman" w:hAnsi="Times New Roman" w:eastAsia="仿宋_GB2312"/>
          <w:sz w:val="32"/>
          <w:lang w:val="en-US" w:eastAsia="zh-CN"/>
        </w:rPr>
        <w:t>须按格式要求编写申报书</w:t>
      </w:r>
      <w:r>
        <w:rPr>
          <w:rFonts w:hint="eastAsia"/>
          <w:sz w:val="32"/>
          <w:lang w:val="en-US" w:eastAsia="zh-CN"/>
        </w:rPr>
        <w:t>并附相关证明材料，申报材料不予退回。</w:t>
      </w:r>
    </w:p>
    <w:p w14:paraId="4480AF60">
      <w:pPr>
        <w:adjustRightInd/>
        <w:snapToGrid/>
        <w:spacing w:line="594" w:lineRule="exact"/>
        <w:ind w:firstLine="640" w:firstLineChars="200"/>
        <w:rPr>
          <w:rFonts w:hint="default" w:ascii="Times New Roman" w:hAnsi="Times New Roman" w:eastAsia="仿宋_GB2312"/>
          <w:sz w:val="32"/>
          <w:lang w:val="en-US" w:eastAsia="zh-CN"/>
        </w:rPr>
      </w:pPr>
      <w:r>
        <w:rPr>
          <w:rFonts w:hint="eastAsia" w:ascii="Times New Roman" w:hAnsi="Times New Roman" w:eastAsia="仿宋_GB2312"/>
          <w:sz w:val="32"/>
          <w:lang w:eastAsia="zh-CN"/>
        </w:rPr>
        <w:t>（</w:t>
      </w:r>
      <w:r>
        <w:rPr>
          <w:rFonts w:hint="eastAsia" w:ascii="Times New Roman" w:hAnsi="Times New Roman" w:eastAsia="仿宋_GB2312"/>
          <w:sz w:val="32"/>
          <w:lang w:val="en-US" w:eastAsia="zh-CN"/>
        </w:rPr>
        <w:t>2</w:t>
      </w:r>
      <w:r>
        <w:rPr>
          <w:rFonts w:hint="eastAsia" w:ascii="Times New Roman" w:hAnsi="Times New Roman" w:eastAsia="仿宋_GB2312"/>
          <w:sz w:val="32"/>
          <w:lang w:eastAsia="zh-CN"/>
        </w:rPr>
        <w:t>）申报材料纸质版</w:t>
      </w:r>
      <w:r>
        <w:rPr>
          <w:rFonts w:hint="default" w:ascii="Times New Roman" w:hAnsi="Times New Roman" w:eastAsia="仿宋_GB2312"/>
          <w:sz w:val="32"/>
        </w:rPr>
        <w:t>须加盖公章</w:t>
      </w:r>
      <w:r>
        <w:rPr>
          <w:rFonts w:hint="eastAsia" w:ascii="Times New Roman" w:hAnsi="Times New Roman" w:eastAsia="仿宋_GB2312"/>
          <w:sz w:val="32"/>
          <w:lang w:eastAsia="zh-CN"/>
        </w:rPr>
        <w:t>和骑缝章</w:t>
      </w:r>
      <w:r>
        <w:rPr>
          <w:rFonts w:hint="eastAsia"/>
          <w:sz w:val="32"/>
          <w:lang w:eastAsia="zh-CN"/>
        </w:rPr>
        <w:t>，</w:t>
      </w:r>
      <w:r>
        <w:rPr>
          <w:rFonts w:hint="default" w:ascii="Times New Roman" w:hAnsi="Times New Roman" w:eastAsia="仿宋_GB2312"/>
          <w:sz w:val="32"/>
        </w:rPr>
        <w:t>电子版</w:t>
      </w:r>
      <w:r>
        <w:rPr>
          <w:rFonts w:hint="eastAsia" w:ascii="Times New Roman" w:hAnsi="Times New Roman" w:eastAsia="仿宋_GB2312"/>
          <w:sz w:val="32"/>
          <w:lang w:val="en-US" w:eastAsia="zh-CN"/>
        </w:rPr>
        <w:t>应包含</w:t>
      </w:r>
      <w:r>
        <w:rPr>
          <w:rFonts w:hint="default" w:ascii="Times New Roman" w:hAnsi="Times New Roman" w:eastAsia="仿宋_GB2312"/>
          <w:sz w:val="32"/>
        </w:rPr>
        <w:t>申报书</w:t>
      </w:r>
      <w:r>
        <w:rPr>
          <w:rFonts w:hint="eastAsia" w:ascii="Times New Roman" w:hAnsi="Times New Roman" w:eastAsia="仿宋_GB2312"/>
          <w:sz w:val="32"/>
          <w:lang w:val="en-US" w:eastAsia="zh-CN"/>
        </w:rPr>
        <w:t>的</w:t>
      </w:r>
      <w:r>
        <w:rPr>
          <w:rFonts w:hint="eastAsia"/>
          <w:sz w:val="32"/>
          <w:lang w:val="en-US" w:eastAsia="zh-CN"/>
        </w:rPr>
        <w:t>盖章PDF扫描件及</w:t>
      </w:r>
      <w:r>
        <w:rPr>
          <w:rFonts w:hint="default" w:ascii="Times New Roman" w:hAnsi="Times New Roman" w:eastAsia="仿宋_GB2312"/>
          <w:sz w:val="32"/>
          <w:lang w:eastAsia="zh-CN"/>
        </w:rPr>
        <w:t>DOC、DOCX或WPS格式文件</w:t>
      </w:r>
      <w:r>
        <w:rPr>
          <w:rFonts w:hint="eastAsia"/>
          <w:sz w:val="32"/>
          <w:lang w:eastAsia="zh-CN"/>
        </w:rPr>
        <w:t>。</w:t>
      </w:r>
      <w:r>
        <w:rPr>
          <w:rFonts w:hint="default" w:ascii="Times New Roman" w:hAnsi="Times New Roman" w:eastAsia="仿宋_GB2312"/>
          <w:sz w:val="32"/>
          <w:lang w:val="en-US" w:eastAsia="zh-CN"/>
        </w:rPr>
        <w:t>证明材料</w:t>
      </w:r>
      <w:r>
        <w:rPr>
          <w:rFonts w:hint="eastAsia"/>
          <w:sz w:val="32"/>
          <w:lang w:val="en-US" w:eastAsia="zh-CN"/>
        </w:rPr>
        <w:t>须提供扫描件，</w:t>
      </w:r>
      <w:r>
        <w:rPr>
          <w:rFonts w:hint="default" w:ascii="Times New Roman" w:hAnsi="Times New Roman" w:eastAsia="仿宋_GB2312"/>
          <w:sz w:val="32"/>
          <w:lang w:val="en-US" w:eastAsia="zh-CN"/>
        </w:rPr>
        <w:t>如证明材料篇幅较多，可仅提供包含必要关键信息部分。</w:t>
      </w:r>
    </w:p>
    <w:p w14:paraId="1051BFA0">
      <w:pPr>
        <w:bidi w:val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（</w:t>
      </w:r>
      <w:r>
        <w:rPr>
          <w:rFonts w:hint="eastAsia"/>
          <w:lang w:val="en-US" w:eastAsia="zh-CN"/>
        </w:rPr>
        <w:t>3</w:t>
      </w:r>
      <w:r>
        <w:rPr>
          <w:rFonts w:hint="default"/>
          <w:lang w:val="en-US" w:eastAsia="zh-CN"/>
        </w:rPr>
        <w:t>）节能</w:t>
      </w:r>
      <w:r>
        <w:rPr>
          <w:rFonts w:hint="eastAsia"/>
          <w:lang w:val="en-US" w:eastAsia="zh-CN"/>
        </w:rPr>
        <w:t>量</w:t>
      </w:r>
      <w:r>
        <w:rPr>
          <w:rFonts w:hint="default"/>
          <w:lang w:val="en-US" w:eastAsia="zh-CN"/>
        </w:rPr>
        <w:t>应</w:t>
      </w:r>
      <w:r>
        <w:rPr>
          <w:rFonts w:hint="eastAsia"/>
          <w:lang w:val="en-US" w:eastAsia="zh-CN"/>
        </w:rPr>
        <w:t>根据</w:t>
      </w:r>
      <w:r>
        <w:rPr>
          <w:rFonts w:hint="default"/>
          <w:lang w:val="en-US" w:eastAsia="zh-CN"/>
        </w:rPr>
        <w:t>《用能单位节能量计算方法》（GB/T 13234-2018）、《节能量测量和验证技术通则》（GB/T 28750-2012）、《节能量测量和验证实施指南》（GB/T 32045-2015）或具体领域相关国家标准</w:t>
      </w:r>
      <w:r>
        <w:rPr>
          <w:rFonts w:hint="eastAsia"/>
          <w:lang w:val="en-US" w:eastAsia="zh-CN"/>
        </w:rPr>
        <w:t>、指南等技术性文件对技术应用案例每年节约的能源总量（折算为吨标准煤）进行测算。节能率是指年</w:t>
      </w:r>
      <w:r>
        <w:rPr>
          <w:rFonts w:hint="default"/>
          <w:lang w:val="en-US" w:eastAsia="zh-CN"/>
        </w:rPr>
        <w:t>节能量与</w:t>
      </w:r>
      <w:r>
        <w:rPr>
          <w:rFonts w:hint="eastAsia"/>
          <w:lang w:val="en-US" w:eastAsia="zh-CN"/>
        </w:rPr>
        <w:t>年</w:t>
      </w:r>
      <w:r>
        <w:rPr>
          <w:rFonts w:hint="default"/>
          <w:lang w:val="en-US" w:eastAsia="zh-CN"/>
        </w:rPr>
        <w:t>校准能耗的比值</w:t>
      </w:r>
      <w:r>
        <w:rPr>
          <w:rFonts w:hint="eastAsia"/>
          <w:lang w:val="en-US" w:eastAsia="zh-CN"/>
        </w:rPr>
        <w:t>。</w:t>
      </w:r>
    </w:p>
    <w:p w14:paraId="451D4CC6">
      <w:pPr>
        <w:adjustRightInd/>
        <w:snapToGrid/>
        <w:spacing w:line="594" w:lineRule="exact"/>
        <w:ind w:firstLine="640" w:firstLineChars="200"/>
        <w:rPr>
          <w:rFonts w:hint="default" w:ascii="Times New Roman" w:hAnsi="Times New Roman" w:eastAsia="仿宋_GB2312"/>
          <w:sz w:val="32"/>
          <w:lang w:val="en-US" w:eastAsia="zh-CN"/>
        </w:rPr>
      </w:pPr>
      <w:r>
        <w:rPr>
          <w:rFonts w:hint="eastAsia"/>
          <w:lang w:val="en-US" w:eastAsia="zh-CN"/>
        </w:rPr>
        <w:t>碳减排量是指技术应用后每年避免或减少排放的温室气体总量（折算为二氧化碳当量），包括由节能和提高能效、原料替代或减少、燃料替代、减少温室气体排放等途径所产生的减排量，应根据应用案例实际情况，选择适用的评价方法（如已发布的国家标准、指南等技术性文件或已备案的国家温室气体自愿减排方法学），对技术应用案例温室气体年减排量进行测算。碳减排率是指</w:t>
      </w:r>
      <w:r>
        <w:rPr>
          <w:rFonts w:hint="default"/>
          <w:lang w:val="en-US" w:eastAsia="zh-CN"/>
        </w:rPr>
        <w:t>温室气体</w:t>
      </w:r>
      <w:r>
        <w:rPr>
          <w:rFonts w:hint="eastAsia"/>
          <w:lang w:val="en-US" w:eastAsia="zh-CN"/>
        </w:rPr>
        <w:t>年</w:t>
      </w:r>
      <w:r>
        <w:rPr>
          <w:rFonts w:hint="default"/>
          <w:lang w:val="en-US" w:eastAsia="zh-CN"/>
        </w:rPr>
        <w:t>减排量与基准线</w:t>
      </w:r>
      <w:r>
        <w:rPr>
          <w:rFonts w:hint="eastAsia"/>
          <w:lang w:val="en-US" w:eastAsia="zh-CN"/>
        </w:rPr>
        <w:t>年</w:t>
      </w:r>
      <w:r>
        <w:rPr>
          <w:rFonts w:hint="default"/>
          <w:lang w:val="en-US" w:eastAsia="zh-CN"/>
        </w:rPr>
        <w:t>排放量的比值。</w:t>
      </w:r>
    </w:p>
    <w:p w14:paraId="486FE4A7">
      <w:pPr>
        <w:pStyle w:val="2"/>
        <w:widowControl w:val="0"/>
        <w:numPr>
          <w:ilvl w:val="0"/>
          <w:numId w:val="0"/>
        </w:numPr>
        <w:snapToGrid/>
        <w:spacing w:beforeAutospacing="0" w:afterAutospacing="0" w:line="594" w:lineRule="atLeast"/>
        <w:jc w:val="center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eastAsia="zh-CN"/>
        </w:rPr>
        <w:sectPr>
          <w:headerReference r:id="rId7" w:type="default"/>
          <w:footerReference r:id="rId8" w:type="default"/>
          <w:pgSz w:w="11906" w:h="16838"/>
          <w:pgMar w:top="2098" w:right="1474" w:bottom="1984" w:left="147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 w:start="1"/>
          <w:cols w:space="720" w:num="1"/>
          <w:docGrid w:type="lines" w:linePitch="312" w:charSpace="0"/>
        </w:sectPr>
      </w:pPr>
    </w:p>
    <w:p w14:paraId="219C3F78">
      <w:pPr>
        <w:pStyle w:val="2"/>
        <w:widowControl w:val="0"/>
        <w:numPr>
          <w:ilvl w:val="0"/>
          <w:numId w:val="0"/>
        </w:numPr>
        <w:snapToGrid/>
        <w:spacing w:beforeAutospacing="0" w:afterAutospacing="0" w:line="594" w:lineRule="atLeast"/>
        <w:jc w:val="center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6"/>
          <w:szCs w:val="36"/>
          <w:highlight w:val="none"/>
          <w:lang w:eastAsia="zh-CN"/>
        </w:rPr>
        <w:t>二、</w:t>
      </w:r>
      <w:r>
        <w:rPr>
          <w:rFonts w:hint="eastAsia" w:ascii="黑体" w:hAnsi="黑体" w:eastAsia="黑体" w:cs="黑体"/>
          <w:b w:val="0"/>
          <w:bCs/>
          <w:color w:val="auto"/>
          <w:sz w:val="36"/>
          <w:szCs w:val="36"/>
          <w:highlight w:val="none"/>
        </w:rPr>
        <w:t>申报单位</w:t>
      </w:r>
      <w:r>
        <w:rPr>
          <w:rFonts w:hint="eastAsia" w:ascii="黑体" w:hAnsi="黑体" w:eastAsia="黑体" w:cs="黑体"/>
          <w:b w:val="0"/>
          <w:bCs/>
          <w:color w:val="auto"/>
          <w:sz w:val="36"/>
          <w:szCs w:val="36"/>
          <w:highlight w:val="none"/>
          <w:lang w:eastAsia="zh-CN"/>
        </w:rPr>
        <w:t>承诺书</w:t>
      </w:r>
    </w:p>
    <w:p w14:paraId="107487DD">
      <w:pPr>
        <w:adjustRightInd w:val="0"/>
        <w:snapToGrid w:val="0"/>
        <w:spacing w:line="360" w:lineRule="auto"/>
        <w:ind w:firstLine="640" w:firstLineChars="200"/>
        <w:jc w:val="left"/>
        <w:outlineLvl w:val="0"/>
        <w:rPr>
          <w:rFonts w:hint="eastAsia" w:ascii="仿宋" w:hAnsi="仿宋" w:eastAsia="仿宋" w:cs="仿宋"/>
          <w:color w:val="auto"/>
          <w:sz w:val="32"/>
          <w:szCs w:val="32"/>
        </w:rPr>
      </w:pPr>
    </w:p>
    <w:p w14:paraId="7510E8E8">
      <w:pPr>
        <w:adjustRightInd/>
        <w:snapToGrid/>
        <w:spacing w:line="594" w:lineRule="exact"/>
        <w:ind w:firstLine="640" w:firstLineChars="200"/>
        <w:jc w:val="both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2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22"/>
        </w:rPr>
        <w:t>我单位近三年均正常经营生产，未发生较大及以上生产安全和质量事故、Ⅲ级（较大）及以上突发环境污染事件，未在国务院及有关部门相关督查工作中被发现存在严重问题，未被列入工业节能监察整改名单或</w:t>
      </w:r>
      <w:r>
        <w:rPr>
          <w:rFonts w:hint="eastAsia" w:cs="Times New Roman"/>
          <w:color w:val="auto"/>
          <w:sz w:val="32"/>
          <w:szCs w:val="22"/>
          <w:lang w:eastAsia="zh-CN"/>
        </w:rPr>
        <w:t>已</w:t>
      </w:r>
      <w:r>
        <w:rPr>
          <w:rFonts w:hint="default" w:ascii="Times New Roman" w:hAnsi="Times New Roman" w:eastAsia="仿宋_GB2312" w:cs="Times New Roman"/>
          <w:color w:val="auto"/>
          <w:sz w:val="32"/>
          <w:szCs w:val="22"/>
        </w:rPr>
        <w:t>按要求完成整改，未被列入失信被执行人。</w:t>
      </w:r>
    </w:p>
    <w:p w14:paraId="59B04E6F">
      <w:pPr>
        <w:adjustRightInd/>
        <w:snapToGrid/>
        <w:spacing w:line="594" w:lineRule="exact"/>
        <w:ind w:firstLine="640" w:firstLineChars="200"/>
        <w:jc w:val="both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2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22"/>
        </w:rPr>
        <w:t>我单位本次所申报</w:t>
      </w:r>
      <w:r>
        <w:rPr>
          <w:rFonts w:hint="eastAsia" w:cs="Times New Roman"/>
          <w:color w:val="auto"/>
          <w:sz w:val="32"/>
          <w:szCs w:val="22"/>
          <w:lang w:val="en-US" w:eastAsia="zh-CN"/>
        </w:rPr>
        <w:t>创新成果</w:t>
      </w:r>
      <w:r>
        <w:rPr>
          <w:rFonts w:hint="default" w:ascii="Times New Roman" w:hAnsi="Times New Roman" w:eastAsia="仿宋_GB2312" w:cs="Times New Roman"/>
          <w:color w:val="auto"/>
          <w:sz w:val="32"/>
          <w:szCs w:val="22"/>
        </w:rPr>
        <w:t>无知识产权纠纷</w:t>
      </w:r>
      <w:r>
        <w:rPr>
          <w:rFonts w:hint="eastAsia" w:cs="Times New Roman"/>
          <w:color w:val="auto"/>
          <w:sz w:val="32"/>
          <w:szCs w:val="2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22"/>
        </w:rPr>
        <w:t>技术产品符合国家质量、安全、能耗、环保等方面的标准和要求，并已按国家相关管理规定取得各类许可。</w:t>
      </w:r>
    </w:p>
    <w:p w14:paraId="439D1C4D">
      <w:pPr>
        <w:adjustRightInd/>
        <w:snapToGrid/>
        <w:spacing w:line="594" w:lineRule="exact"/>
        <w:ind w:firstLine="640" w:firstLineChars="200"/>
        <w:jc w:val="both"/>
        <w:outlineLvl w:val="9"/>
        <w:rPr>
          <w:rFonts w:hint="default" w:ascii="Times New Roman" w:hAnsi="Times New Roman" w:eastAsia="仿宋_GB2312" w:cs="Times New Roman"/>
          <w:sz w:val="32"/>
          <w:szCs w:val="2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22"/>
        </w:rPr>
        <w:t>本次提交所有材料均真实有效，并愿意承担</w:t>
      </w:r>
      <w:r>
        <w:rPr>
          <w:rFonts w:hint="eastAsia" w:cs="Times New Roman"/>
          <w:color w:val="auto"/>
          <w:sz w:val="32"/>
          <w:szCs w:val="22"/>
          <w:lang w:eastAsia="zh-CN"/>
        </w:rPr>
        <w:t>由此引发的相关</w:t>
      </w:r>
      <w:r>
        <w:rPr>
          <w:rFonts w:hint="default" w:ascii="Times New Roman" w:hAnsi="Times New Roman" w:eastAsia="仿宋_GB2312" w:cs="Times New Roman"/>
          <w:color w:val="auto"/>
          <w:sz w:val="32"/>
          <w:szCs w:val="22"/>
        </w:rPr>
        <w:t>全部责任。</w:t>
      </w:r>
    </w:p>
    <w:p w14:paraId="7C143A6B">
      <w:pPr>
        <w:adjustRightInd/>
        <w:snapToGrid/>
        <w:spacing w:line="240" w:lineRule="auto"/>
        <w:ind w:firstLine="0" w:firstLineChars="0"/>
        <w:jc w:val="left"/>
        <w:outlineLvl w:val="9"/>
        <w:rPr>
          <w:rFonts w:hint="default"/>
        </w:rPr>
      </w:pPr>
    </w:p>
    <w:p w14:paraId="3DE12075">
      <w:pPr>
        <w:adjustRightInd/>
        <w:snapToGrid/>
        <w:spacing w:line="240" w:lineRule="auto"/>
        <w:ind w:firstLine="0" w:firstLineChars="0"/>
        <w:jc w:val="left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22"/>
        </w:rPr>
      </w:pPr>
    </w:p>
    <w:p w14:paraId="238CDD7B">
      <w:pPr>
        <w:wordWrap w:val="0"/>
        <w:adjustRightInd w:val="0"/>
        <w:snapToGrid w:val="0"/>
        <w:spacing w:line="360" w:lineRule="auto"/>
        <w:ind w:firstLine="640" w:firstLineChars="200"/>
        <w:jc w:val="right"/>
        <w:outlineLvl w:val="0"/>
        <w:rPr>
          <w:rFonts w:hint="eastAsia" w:ascii="Times New Roman" w:hAnsi="Times New Roman" w:eastAsia="仿宋_GB2312" w:cs="仿宋"/>
          <w:color w:val="auto"/>
          <w:sz w:val="32"/>
          <w:szCs w:val="32"/>
        </w:rPr>
      </w:pPr>
      <w:r>
        <w:rPr>
          <w:rFonts w:hint="eastAsia" w:ascii="Times New Roman" w:hAnsi="Times New Roman" w:eastAsia="仿宋_GB2312" w:cs="仿宋"/>
          <w:color w:val="auto"/>
          <w:sz w:val="32"/>
          <w:szCs w:val="32"/>
        </w:rPr>
        <w:t xml:space="preserve">负责人签字：                      </w:t>
      </w:r>
    </w:p>
    <w:p w14:paraId="564F7157">
      <w:pPr>
        <w:adjustRightInd w:val="0"/>
        <w:snapToGrid w:val="0"/>
        <w:spacing w:line="360" w:lineRule="auto"/>
        <w:ind w:firstLine="640" w:firstLineChars="200"/>
        <w:jc w:val="right"/>
        <w:outlineLvl w:val="0"/>
        <w:rPr>
          <w:rFonts w:hint="eastAsia" w:ascii="Times New Roman" w:hAnsi="Times New Roman" w:eastAsia="仿宋_GB2312" w:cs="仿宋"/>
          <w:color w:val="auto"/>
          <w:sz w:val="32"/>
          <w:szCs w:val="32"/>
        </w:rPr>
      </w:pPr>
    </w:p>
    <w:p w14:paraId="16DAD754">
      <w:pPr>
        <w:wordWrap w:val="0"/>
        <w:adjustRightInd w:val="0"/>
        <w:snapToGrid w:val="0"/>
        <w:spacing w:line="360" w:lineRule="auto"/>
        <w:ind w:firstLine="640" w:firstLineChars="200"/>
        <w:jc w:val="both"/>
        <w:outlineLvl w:val="0"/>
        <w:rPr>
          <w:rFonts w:hint="default" w:ascii="Times New Roman" w:hAnsi="Times New Roman" w:eastAsia="仿宋_GB2312" w:cs="仿宋"/>
          <w:color w:val="auto"/>
          <w:sz w:val="32"/>
          <w:szCs w:val="32"/>
          <w:lang w:val="en-US"/>
        </w:rPr>
      </w:pPr>
      <w:r>
        <w:rPr>
          <w:rFonts w:hint="eastAsia" w:cs="仿宋"/>
          <w:color w:val="auto"/>
          <w:sz w:val="32"/>
          <w:szCs w:val="32"/>
          <w:lang w:val="en-US" w:eastAsia="zh-CN"/>
        </w:rPr>
        <w:t xml:space="preserve">        </w:t>
      </w:r>
      <w:r>
        <w:rPr>
          <w:rFonts w:hint="eastAsia" w:ascii="Times New Roman" w:hAnsi="Times New Roman" w:eastAsia="仿宋_GB2312" w:cs="仿宋"/>
          <w:color w:val="auto"/>
          <w:sz w:val="32"/>
          <w:szCs w:val="32"/>
          <w:lang w:eastAsia="zh-CN"/>
        </w:rPr>
        <w:t>申报单位</w:t>
      </w:r>
      <w:r>
        <w:rPr>
          <w:rFonts w:hint="eastAsia" w:cs="仿宋"/>
          <w:color w:val="auto"/>
          <w:sz w:val="32"/>
          <w:szCs w:val="32"/>
          <w:lang w:eastAsia="zh-CN"/>
        </w:rPr>
        <w:t>名称（盖章）：</w:t>
      </w:r>
      <w:r>
        <w:rPr>
          <w:rFonts w:hint="eastAsia" w:cs="仿宋"/>
          <w:color w:val="auto"/>
          <w:sz w:val="32"/>
          <w:szCs w:val="32"/>
          <w:lang w:val="en-US" w:eastAsia="zh-CN"/>
        </w:rPr>
        <w:t xml:space="preserve">             </w:t>
      </w:r>
    </w:p>
    <w:p w14:paraId="102E5AEB">
      <w:pPr>
        <w:adjustRightInd w:val="0"/>
        <w:snapToGrid w:val="0"/>
        <w:spacing w:line="360" w:lineRule="auto"/>
        <w:ind w:firstLine="640" w:firstLineChars="200"/>
        <w:jc w:val="left"/>
        <w:outlineLvl w:val="0"/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</w:pPr>
    </w:p>
    <w:p w14:paraId="0ADA0854">
      <w:pPr>
        <w:pStyle w:val="2"/>
        <w:widowControl w:val="0"/>
        <w:numPr>
          <w:ilvl w:val="0"/>
          <w:numId w:val="0"/>
        </w:numPr>
        <w:snapToGrid w:val="0"/>
        <w:spacing w:beforeAutospacing="0" w:afterAutospacing="0" w:line="360" w:lineRule="auto"/>
        <w:ind w:firstLine="640" w:firstLineChars="200"/>
        <w:jc w:val="both"/>
        <w:rPr>
          <w:rFonts w:hint="eastAsia" w:ascii="Times New Roman" w:hAnsi="Times New Roman" w:eastAsia="仿宋_GB2312" w:cs="仿宋"/>
          <w:b w:val="0"/>
          <w:color w:val="auto"/>
          <w:sz w:val="32"/>
          <w:szCs w:val="32"/>
        </w:rPr>
        <w:sectPr>
          <w:headerReference r:id="rId9" w:type="default"/>
          <w:pgSz w:w="11906" w:h="16838"/>
          <w:pgMar w:top="2098" w:right="1474" w:bottom="1984" w:left="147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  <w:r>
        <w:rPr>
          <w:rFonts w:hint="eastAsia" w:ascii="Times New Roman" w:hAnsi="Times New Roman" w:eastAsia="仿宋_GB2312" w:cs="仿宋"/>
          <w:b w:val="0"/>
          <w:bCs w:val="0"/>
          <w:color w:val="auto"/>
          <w:sz w:val="32"/>
          <w:szCs w:val="32"/>
        </w:rPr>
        <w:t xml:space="preserve">                             年     月     日</w:t>
      </w:r>
    </w:p>
    <w:p w14:paraId="44012BBE">
      <w:pPr>
        <w:pStyle w:val="2"/>
        <w:widowControl/>
        <w:numPr>
          <w:ilvl w:val="0"/>
          <w:numId w:val="0"/>
        </w:numPr>
        <w:snapToGrid/>
        <w:spacing w:beforeAutospacing="0" w:afterAutospacing="0" w:line="240" w:lineRule="auto"/>
        <w:jc w:val="center"/>
        <w:rPr>
          <w:rFonts w:hint="default" w:ascii="黑体" w:hAnsi="黑体" w:eastAsia="黑体" w:cs="黑体"/>
          <w:b w:val="0"/>
          <w:bCs/>
          <w:color w:val="auto"/>
          <w:szCs w:val="32"/>
          <w:highlight w:val="none"/>
          <w:lang w:val="en" w:eastAsia="zh-CN"/>
        </w:rPr>
      </w:pPr>
      <w:r>
        <w:rPr>
          <w:rFonts w:hint="eastAsia"/>
          <w:sz w:val="36"/>
          <w:szCs w:val="36"/>
          <w:lang w:val="en-US" w:eastAsia="zh-CN"/>
        </w:rPr>
        <w:t>三、</w:t>
      </w:r>
      <w:r>
        <w:rPr>
          <w:rFonts w:hint="eastAsia"/>
          <w:sz w:val="36"/>
          <w:szCs w:val="36"/>
        </w:rPr>
        <w:t>申报单位</w:t>
      </w:r>
      <w:r>
        <w:rPr>
          <w:rFonts w:hint="eastAsia"/>
          <w:sz w:val="36"/>
          <w:szCs w:val="36"/>
          <w:lang w:val="en-US" w:eastAsia="zh-CN"/>
        </w:rPr>
        <w:t>基本</w:t>
      </w:r>
      <w:r>
        <w:rPr>
          <w:rFonts w:hint="eastAsia"/>
          <w:sz w:val="36"/>
          <w:szCs w:val="36"/>
          <w:lang w:eastAsia="zh-CN"/>
        </w:rPr>
        <w:t>信息</w:t>
      </w:r>
      <w:r>
        <w:rPr>
          <w:rFonts w:hint="default"/>
          <w:sz w:val="36"/>
          <w:szCs w:val="36"/>
          <w:lang w:val="en" w:eastAsia="zh-CN"/>
        </w:rPr>
        <w:t>表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23" w:type="dxa"/>
          <w:bottom w:w="85" w:type="dxa"/>
          <w:right w:w="23" w:type="dxa"/>
        </w:tblCellMar>
      </w:tblPr>
      <w:tblGrid>
        <w:gridCol w:w="2436"/>
        <w:gridCol w:w="1475"/>
        <w:gridCol w:w="707"/>
        <w:gridCol w:w="1314"/>
        <w:gridCol w:w="1041"/>
        <w:gridCol w:w="2026"/>
      </w:tblGrid>
      <w:tr w14:paraId="252D6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24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CAA11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</w:rPr>
              <w:t>申报单位名称</w:t>
            </w:r>
          </w:p>
        </w:tc>
        <w:tc>
          <w:tcPr>
            <w:tcW w:w="65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54662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/>
                <w:bCs/>
                <w:color w:val="auto"/>
                <w:sz w:val="24"/>
                <w:szCs w:val="24"/>
              </w:rPr>
            </w:pPr>
          </w:p>
        </w:tc>
      </w:tr>
      <w:tr w14:paraId="3B957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24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0E606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  <w:lang w:eastAsia="zh-CN"/>
              </w:rPr>
              <w:t>所在省</w:t>
            </w: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eastAsia="zh-CN"/>
              </w:rPr>
              <w:t>、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  <w:lang w:eastAsia="zh-CN"/>
              </w:rPr>
              <w:t>市（区）</w:t>
            </w:r>
          </w:p>
        </w:tc>
        <w:tc>
          <w:tcPr>
            <w:tcW w:w="65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6C7A28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/>
                <w:bCs/>
                <w:color w:val="auto"/>
                <w:sz w:val="24"/>
                <w:szCs w:val="24"/>
              </w:rPr>
            </w:pPr>
          </w:p>
        </w:tc>
      </w:tr>
      <w:tr w14:paraId="0157BB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24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864E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  <w:lang w:eastAsia="zh-CN"/>
              </w:rPr>
              <w:t>联系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</w:rPr>
              <w:t>地址</w:t>
            </w:r>
          </w:p>
        </w:tc>
        <w:tc>
          <w:tcPr>
            <w:tcW w:w="65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BDA6B2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/>
                <w:bCs/>
                <w:color w:val="auto"/>
                <w:sz w:val="24"/>
                <w:szCs w:val="24"/>
              </w:rPr>
            </w:pPr>
          </w:p>
        </w:tc>
      </w:tr>
      <w:tr w14:paraId="51ADED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24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27B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  <w:t>联系人</w:t>
            </w:r>
          </w:p>
        </w:tc>
        <w:tc>
          <w:tcPr>
            <w:tcW w:w="14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566F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7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9E0E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电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  <w:t>话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A919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9A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</w:rPr>
              <w:t>电子邮件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bottom"/>
          </w:tcPr>
          <w:p w14:paraId="7972F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/>
                <w:bCs/>
                <w:color w:val="auto"/>
                <w:sz w:val="24"/>
                <w:szCs w:val="24"/>
              </w:rPr>
            </w:pPr>
          </w:p>
        </w:tc>
      </w:tr>
      <w:tr w14:paraId="370447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24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490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  <w:t>单位性质</w:t>
            </w:r>
          </w:p>
        </w:tc>
        <w:tc>
          <w:tcPr>
            <w:tcW w:w="65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DD2CFF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  <w:t>□国有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eastAsia="zh-CN"/>
              </w:rPr>
              <w:t>独资或控股企业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  <w:t xml:space="preserve"> □民营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eastAsia="zh-CN"/>
              </w:rPr>
              <w:t>企业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  <w:t xml:space="preserve"> □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eastAsia="zh-CN"/>
              </w:rPr>
              <w:t>外资或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  <w:t>合资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eastAsia="zh-CN"/>
              </w:rPr>
              <w:t>企业</w:t>
            </w: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cs="仿宋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  <w:t>大专院校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  <w:t xml:space="preserve"> </w:t>
            </w:r>
            <w:r>
              <w:rPr>
                <w:rFonts w:hint="eastAsia" w:cs="仿宋"/>
                <w:color w:val="auto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  <w:t xml:space="preserve">科研院所 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  <w:t>□其他</w:t>
            </w:r>
          </w:p>
        </w:tc>
      </w:tr>
      <w:tr w14:paraId="488648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24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AD9D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  <w:t>主营业务</w:t>
            </w:r>
          </w:p>
        </w:tc>
        <w:tc>
          <w:tcPr>
            <w:tcW w:w="65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FBB57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</w:pPr>
          </w:p>
        </w:tc>
      </w:tr>
      <w:tr w14:paraId="417B5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24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E10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2025年营业收入总额（万元）</w:t>
            </w:r>
          </w:p>
        </w:tc>
        <w:tc>
          <w:tcPr>
            <w:tcW w:w="21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6ECE8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</w:pPr>
          </w:p>
        </w:tc>
        <w:tc>
          <w:tcPr>
            <w:tcW w:w="235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1E3C1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</w:pPr>
            <w:r>
              <w:rPr>
                <w:rFonts w:hint="eastAsia" w:cs="仿宋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职工总人数（人</w:t>
            </w:r>
            <w:r>
              <w:rPr>
                <w:rFonts w:hint="eastAsia" w:ascii="Times New Roman" w:hAnsi="Times New Roman" w:cs="仿宋"/>
                <w:color w:val="auto"/>
                <w:spacing w:val="0"/>
                <w:sz w:val="24"/>
                <w:szCs w:val="24"/>
                <w:highlight w:val="none"/>
                <w:lang w:val="en-US" w:eastAsia="zh-CN"/>
              </w:rPr>
              <w:t>）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63529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</w:pPr>
          </w:p>
        </w:tc>
      </w:tr>
      <w:tr w14:paraId="0DBC8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2436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0A8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  <w:t>拥有</w:t>
            </w:r>
            <w:r>
              <w:rPr>
                <w:rFonts w:hint="default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  <w:t>研发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  <w:t>机构情况</w:t>
            </w:r>
          </w:p>
        </w:tc>
        <w:tc>
          <w:tcPr>
            <w:tcW w:w="65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4E8E62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</w:pPr>
          </w:p>
        </w:tc>
      </w:tr>
      <w:tr w14:paraId="41E050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654" w:hRule="atLeast"/>
          <w:jc w:val="center"/>
        </w:trPr>
        <w:tc>
          <w:tcPr>
            <w:tcW w:w="2436" w:type="dxa"/>
            <w:tcBorders>
              <w:top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257C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申报单位荣誉称号</w:t>
            </w:r>
          </w:p>
        </w:tc>
        <w:tc>
          <w:tcPr>
            <w:tcW w:w="6563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278D89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cs="仿宋"/>
                <w:color w:val="auto"/>
                <w:sz w:val="24"/>
                <w:szCs w:val="24"/>
                <w:lang w:eastAsia="zh-CN"/>
              </w:rPr>
              <w:t>国家级绿色工厂</w:t>
            </w: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，公告时间：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cs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</w:t>
            </w:r>
          </w:p>
          <w:p w14:paraId="36402A1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cs="仿宋"/>
                <w:color w:val="auto"/>
                <w:sz w:val="24"/>
                <w:szCs w:val="24"/>
                <w:lang w:eastAsia="zh-CN"/>
              </w:rPr>
              <w:t>国家级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  <w:t>制造业单项冠军</w:t>
            </w: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，公告时间：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cs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cs="仿宋"/>
                <w:color w:val="auto"/>
                <w:sz w:val="24"/>
                <w:szCs w:val="24"/>
                <w:lang w:val="en-US" w:eastAsia="zh-CN"/>
              </w:rPr>
              <w:t xml:space="preserve">  </w:t>
            </w:r>
          </w:p>
          <w:p w14:paraId="675E0F7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cs="仿宋"/>
                <w:color w:val="auto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cs="仿宋"/>
                <w:color w:val="auto"/>
                <w:sz w:val="24"/>
                <w:szCs w:val="24"/>
                <w:lang w:eastAsia="zh-CN"/>
              </w:rPr>
              <w:t>国家级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  <w:t>专精特新“小巨人”</w:t>
            </w: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，公告时间：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cs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</w:t>
            </w:r>
          </w:p>
          <w:p w14:paraId="146E0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cs="仿宋"/>
                <w:color w:val="auto"/>
                <w:sz w:val="24"/>
                <w:szCs w:val="24"/>
                <w:lang w:eastAsia="zh-CN"/>
              </w:rPr>
              <w:t>其他国家级荣誉称号，名称与</w:t>
            </w: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公告时间：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u w:val="single"/>
              </w:rPr>
              <w:t xml:space="preserve"> </w:t>
            </w:r>
            <w:r>
              <w:rPr>
                <w:rFonts w:hint="eastAsia" w:ascii="Times New Roman" w:hAnsi="Times New Roman" w:cs="仿宋"/>
                <w:color w:val="auto"/>
                <w:sz w:val="24"/>
                <w:szCs w:val="24"/>
                <w:u w:val="single"/>
                <w:lang w:val="en-US" w:eastAsia="zh-CN"/>
              </w:rPr>
              <w:t xml:space="preserve">    </w:t>
            </w:r>
          </w:p>
        </w:tc>
      </w:tr>
    </w:tbl>
    <w:p w14:paraId="3F3B8204">
      <w:pPr>
        <w:rPr>
          <w:rFonts w:hint="eastAsia"/>
          <w:lang w:val="en-US" w:eastAsia="zh-CN"/>
        </w:rPr>
        <w:sectPr>
          <w:headerReference r:id="rId10" w:type="default"/>
          <w:pgSz w:w="11906" w:h="16838"/>
          <w:pgMar w:top="2098" w:right="1474" w:bottom="1984" w:left="1474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docGrid w:type="lines" w:linePitch="312" w:charSpace="0"/>
        </w:sectPr>
      </w:pPr>
    </w:p>
    <w:p w14:paraId="24DF5A96">
      <w:pPr>
        <w:pStyle w:val="2"/>
        <w:rPr>
          <w:rFonts w:hint="default" w:eastAsia="黑体"/>
          <w:lang w:val="en" w:eastAsia="zh-CN"/>
        </w:rPr>
      </w:pPr>
      <w:r>
        <w:rPr>
          <w:rFonts w:hint="eastAsia"/>
          <w:sz w:val="36"/>
          <w:szCs w:val="36"/>
          <w:lang w:val="en-US" w:eastAsia="zh-CN"/>
        </w:rPr>
        <w:t>四、申报成果信息</w:t>
      </w:r>
      <w:r>
        <w:rPr>
          <w:rFonts w:hint="default"/>
          <w:sz w:val="36"/>
          <w:szCs w:val="36"/>
          <w:lang w:val="en" w:eastAsia="zh-CN"/>
        </w:rPr>
        <w:t>表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23" w:type="dxa"/>
          <w:bottom w:w="85" w:type="dxa"/>
          <w:right w:w="23" w:type="dxa"/>
        </w:tblCellMar>
      </w:tblPr>
      <w:tblGrid>
        <w:gridCol w:w="867"/>
        <w:gridCol w:w="2162"/>
        <w:gridCol w:w="5970"/>
      </w:tblGrid>
      <w:tr w14:paraId="5B7559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23" w:hRule="atLeast"/>
          <w:jc w:val="center"/>
        </w:trPr>
        <w:tc>
          <w:tcPr>
            <w:tcW w:w="3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AAF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  <w:t>成果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</w:rPr>
              <w:t>名称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[1]</w:t>
            </w:r>
          </w:p>
        </w:tc>
        <w:tc>
          <w:tcPr>
            <w:tcW w:w="5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3D2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41E77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23" w:hRule="atLeast"/>
          <w:jc w:val="center"/>
        </w:trPr>
        <w:tc>
          <w:tcPr>
            <w:tcW w:w="3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CE9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  <w:t>主要完成人（不超过8人）</w:t>
            </w:r>
          </w:p>
        </w:tc>
        <w:tc>
          <w:tcPr>
            <w:tcW w:w="59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BC59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</w:rPr>
            </w:pPr>
          </w:p>
        </w:tc>
      </w:tr>
      <w:tr w14:paraId="67824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5248" w:hRule="atLeast"/>
          <w:jc w:val="center"/>
        </w:trPr>
        <w:tc>
          <w:tcPr>
            <w:tcW w:w="30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896CB4">
            <w:pPr>
              <w:widowControl w:val="0"/>
              <w:numPr>
                <w:ilvl w:val="0"/>
                <w:numId w:val="0"/>
              </w:numPr>
              <w:tabs>
                <w:tab w:val="left" w:pos="0"/>
              </w:tabs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  <w:t>主题方向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[</w:t>
            </w:r>
            <w:r>
              <w:rPr>
                <w:rFonts w:hint="eastAsia" w:cs="仿宋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  <w:vertAlign w:val="superscript"/>
                <w:lang w:val="en-US" w:eastAsia="zh-CN"/>
              </w:rPr>
              <w:t>]</w:t>
            </w:r>
          </w:p>
        </w:tc>
        <w:tc>
          <w:tcPr>
            <w:tcW w:w="597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42D18E4">
            <w:pPr>
              <w:widowControl w:val="0"/>
              <w:numPr>
                <w:ilvl w:val="0"/>
                <w:numId w:val="0"/>
              </w:numPr>
              <w:tabs>
                <w:tab w:val="left" w:pos="0"/>
              </w:tabs>
              <w:snapToGrid w:val="0"/>
              <w:spacing w:line="240" w:lineRule="auto"/>
              <w:ind w:leftChars="0"/>
              <w:rPr>
                <w:rFonts w:hint="eastAsia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节能降碳类（包括但不限于通过技术、装备、管理等创新升级实现节能效果，不包括节能产品）</w:t>
            </w:r>
          </w:p>
          <w:p w14:paraId="79172437">
            <w:pPr>
              <w:widowControl w:val="0"/>
              <w:numPr>
                <w:ilvl w:val="0"/>
                <w:numId w:val="0"/>
              </w:numPr>
              <w:tabs>
                <w:tab w:val="left" w:pos="0"/>
              </w:tabs>
              <w:snapToGrid w:val="0"/>
              <w:spacing w:line="240" w:lineRule="auto"/>
              <w:ind w:leftChars="0"/>
              <w:rPr>
                <w:rFonts w:hint="default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7F952D4A">
            <w:pPr>
              <w:widowControl w:val="0"/>
              <w:numPr>
                <w:ilvl w:val="0"/>
                <w:numId w:val="0"/>
              </w:numPr>
              <w:tabs>
                <w:tab w:val="left" w:pos="0"/>
              </w:tabs>
              <w:snapToGrid w:val="0"/>
              <w:spacing w:line="240" w:lineRule="auto"/>
              <w:ind w:leftChars="0"/>
              <w:rPr>
                <w:rFonts w:hint="eastAsia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eastAsia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减污降碳类（包括但不限于通过技术、装备、管理、原材料等创新升级实现减污效果，不包括产品）</w:t>
            </w:r>
          </w:p>
          <w:p w14:paraId="73542F03">
            <w:pPr>
              <w:widowControl w:val="0"/>
              <w:numPr>
                <w:ilvl w:val="0"/>
                <w:numId w:val="0"/>
              </w:numPr>
              <w:tabs>
                <w:tab w:val="left" w:pos="0"/>
              </w:tabs>
              <w:snapToGrid w:val="0"/>
              <w:spacing w:line="240" w:lineRule="auto"/>
              <w:ind w:leftChars="0"/>
              <w:rPr>
                <w:rFonts w:hint="eastAsia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482F6B49">
            <w:pPr>
              <w:widowControl w:val="0"/>
              <w:numPr>
                <w:ilvl w:val="0"/>
                <w:numId w:val="0"/>
              </w:numPr>
              <w:tabs>
                <w:tab w:val="left" w:pos="0"/>
              </w:tabs>
              <w:snapToGrid w:val="0"/>
              <w:spacing w:line="240" w:lineRule="auto"/>
              <w:ind w:leftChars="0"/>
              <w:rPr>
                <w:rFonts w:hint="eastAsia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循环降碳</w:t>
            </w:r>
            <w:r>
              <w:rPr>
                <w:rFonts w:hint="eastAsia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类（包括但不限于通过技术、装备、管理、材料等创新升级实现资源循环利用，不包括能源循环利用）</w:t>
            </w:r>
          </w:p>
          <w:p w14:paraId="171ED710">
            <w:pPr>
              <w:widowControl w:val="0"/>
              <w:numPr>
                <w:ilvl w:val="0"/>
                <w:numId w:val="0"/>
              </w:numPr>
              <w:tabs>
                <w:tab w:val="left" w:pos="0"/>
              </w:tabs>
              <w:snapToGrid w:val="0"/>
              <w:spacing w:line="240" w:lineRule="auto"/>
              <w:ind w:leftChars="0"/>
              <w:rPr>
                <w:rFonts w:hint="eastAsia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006576C5">
            <w:pPr>
              <w:widowControl w:val="0"/>
              <w:numPr>
                <w:ilvl w:val="0"/>
                <w:numId w:val="0"/>
              </w:numPr>
              <w:tabs>
                <w:tab w:val="left" w:pos="0"/>
              </w:tabs>
              <w:snapToGrid w:val="0"/>
              <w:spacing w:line="240" w:lineRule="auto"/>
              <w:ind w:leftChars="0"/>
              <w:rPr>
                <w:rFonts w:hint="eastAsia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 </w:t>
            </w:r>
            <w:r>
              <w:rPr>
                <w:rFonts w:hint="default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资源节约</w:t>
            </w:r>
            <w:r>
              <w:rPr>
                <w:rFonts w:hint="eastAsia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类（包括但不限于通过技术、装备、管理、材料等创新升级实现资源节约效果，不包括资源循环利用和产品包装节材）</w:t>
            </w:r>
          </w:p>
          <w:p w14:paraId="7DF7EE70">
            <w:pPr>
              <w:widowControl w:val="0"/>
              <w:numPr>
                <w:ilvl w:val="0"/>
                <w:numId w:val="0"/>
              </w:numPr>
              <w:tabs>
                <w:tab w:val="left" w:pos="0"/>
              </w:tabs>
              <w:snapToGrid w:val="0"/>
              <w:spacing w:line="240" w:lineRule="auto"/>
              <w:ind w:leftChars="0"/>
              <w:rPr>
                <w:rFonts w:hint="default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4EAB20A0">
            <w:pPr>
              <w:widowControl w:val="0"/>
              <w:numPr>
                <w:ilvl w:val="0"/>
                <w:numId w:val="0"/>
              </w:numPr>
              <w:tabs>
                <w:tab w:val="left" w:pos="0"/>
              </w:tabs>
              <w:snapToGrid w:val="0"/>
              <w:spacing w:line="240" w:lineRule="auto"/>
              <w:ind w:leftChars="0"/>
              <w:rPr>
                <w:rFonts w:hint="eastAsia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绿色产品</w:t>
            </w:r>
            <w:r>
              <w:rPr>
                <w:rFonts w:hint="eastAsia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类（包括但不限于具有较好节能、节水、有害物质减量等产品，不包含产品包装绿色化）</w:t>
            </w:r>
          </w:p>
          <w:p w14:paraId="67A100FD">
            <w:pPr>
              <w:widowControl w:val="0"/>
              <w:numPr>
                <w:ilvl w:val="0"/>
                <w:numId w:val="0"/>
              </w:numPr>
              <w:tabs>
                <w:tab w:val="left" w:pos="0"/>
              </w:tabs>
              <w:snapToGrid w:val="0"/>
              <w:spacing w:line="240" w:lineRule="auto"/>
              <w:ind w:leftChars="0"/>
              <w:rPr>
                <w:rFonts w:hint="default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  <w:p w14:paraId="20208AD1">
            <w:pPr>
              <w:widowControl w:val="0"/>
              <w:numPr>
                <w:ilvl w:val="0"/>
                <w:numId w:val="0"/>
              </w:numPr>
              <w:tabs>
                <w:tab w:val="left" w:pos="0"/>
              </w:tabs>
              <w:snapToGrid w:val="0"/>
              <w:spacing w:line="240" w:lineRule="auto"/>
              <w:ind w:leftChars="0"/>
              <w:rPr>
                <w:rFonts w:hint="default" w:ascii="Times New Roman" w:hAnsi="Times New Roman" w:eastAsia="仿宋_GB2312" w:cs="仿宋"/>
                <w:color w:val="auto"/>
                <w:kern w:val="0"/>
                <w:sz w:val="24"/>
                <w:szCs w:val="24"/>
                <w:highlight w:val="none"/>
                <w:u w:val="single"/>
                <w:lang w:val="en-US" w:eastAsia="zh-CN"/>
              </w:rPr>
            </w:pPr>
            <w:r>
              <w:rPr>
                <w:rFonts w:hint="eastAsia" w:ascii="Times New Roman" w:hAnsi="Times New Roman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sym w:font="Wingdings" w:char="00A8"/>
            </w:r>
            <w:r>
              <w:rPr>
                <w:rFonts w:hint="eastAsia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绿色包装</w:t>
            </w:r>
            <w:r>
              <w:rPr>
                <w:rFonts w:hint="eastAsia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类</w:t>
            </w: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highlight w:val="none"/>
              </w:rPr>
              <w:t xml:space="preserve"> </w:t>
            </w:r>
          </w:p>
        </w:tc>
      </w:tr>
      <w:tr w14:paraId="2BFD0A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90" w:hRule="atLeast"/>
          <w:jc w:val="center"/>
        </w:trPr>
        <w:tc>
          <w:tcPr>
            <w:tcW w:w="867" w:type="dxa"/>
            <w:vMerge w:val="restart"/>
            <w:noWrap w:val="0"/>
            <w:vAlign w:val="center"/>
          </w:tcPr>
          <w:p w14:paraId="3D539092"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  <w:t>成果</w:t>
            </w:r>
          </w:p>
          <w:p w14:paraId="4C2DBFE9"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  <w:lang w:eastAsia="zh-CN"/>
              </w:rPr>
              <w:t>介绍</w:t>
            </w:r>
          </w:p>
        </w:tc>
        <w:tc>
          <w:tcPr>
            <w:tcW w:w="2162" w:type="dxa"/>
            <w:noWrap w:val="0"/>
            <w:vAlign w:val="center"/>
          </w:tcPr>
          <w:p w14:paraId="7864D567"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  <w:t>采用的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</w:rPr>
              <w:t>技术</w:t>
            </w: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  <w:t>/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  <w:t>工艺</w:t>
            </w: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/装备/管理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  <w:t>简介</w:t>
            </w:r>
          </w:p>
        </w:tc>
        <w:tc>
          <w:tcPr>
            <w:tcW w:w="5970" w:type="dxa"/>
            <w:noWrap w:val="0"/>
            <w:vAlign w:val="center"/>
          </w:tcPr>
          <w:p w14:paraId="04A797FB">
            <w:pPr>
              <w:pStyle w:val="11"/>
              <w:widowControl w:val="0"/>
              <w:snapToGrid w:val="0"/>
              <w:spacing w:line="240" w:lineRule="auto"/>
              <w:ind w:left="0" w:leftChars="0" w:firstLine="0" w:firstLineChars="0"/>
              <w:jc w:val="both"/>
              <w:rPr>
                <w:rFonts w:hint="eastAsia" w:ascii="Times New Roman" w:hAnsi="Times New Roman" w:eastAsia="仿宋_GB2312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（简要介绍</w:t>
            </w: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创新成果采用的</w:t>
            </w: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的技术原理、工艺</w:t>
            </w: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、设备、管理等</w:t>
            </w: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主要解决的问题，</w:t>
            </w: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不超过</w:t>
            </w: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800字</w:t>
            </w: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  <w:tr w14:paraId="7B853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90" w:hRule="atLeast"/>
          <w:jc w:val="center"/>
        </w:trPr>
        <w:tc>
          <w:tcPr>
            <w:tcW w:w="867" w:type="dxa"/>
            <w:vMerge w:val="continue"/>
            <w:noWrap w:val="0"/>
            <w:vAlign w:val="center"/>
          </w:tcPr>
          <w:p w14:paraId="7DF98CD3"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162" w:type="dxa"/>
            <w:noWrap w:val="0"/>
            <w:vAlign w:val="center"/>
          </w:tcPr>
          <w:p w14:paraId="32302802"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  <w:t>适用行业/领域</w:t>
            </w:r>
          </w:p>
        </w:tc>
        <w:tc>
          <w:tcPr>
            <w:tcW w:w="5970" w:type="dxa"/>
            <w:noWrap w:val="0"/>
            <w:vAlign w:val="center"/>
          </w:tcPr>
          <w:p w14:paraId="7A1B753B">
            <w:pPr>
              <w:pStyle w:val="11"/>
              <w:widowControl w:val="0"/>
              <w:snapToGrid w:val="0"/>
              <w:spacing w:line="240" w:lineRule="auto"/>
              <w:ind w:left="0" w:leftChars="0" w:firstLine="0" w:firstLineChars="0"/>
              <w:jc w:val="both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  <w:tr w14:paraId="2F6F5C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90" w:hRule="atLeast"/>
          <w:jc w:val="center"/>
        </w:trPr>
        <w:tc>
          <w:tcPr>
            <w:tcW w:w="867" w:type="dxa"/>
            <w:vMerge w:val="continue"/>
            <w:noWrap w:val="0"/>
            <w:vAlign w:val="center"/>
          </w:tcPr>
          <w:p w14:paraId="7FB2E32D"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162" w:type="dxa"/>
            <w:noWrap w:val="0"/>
            <w:vAlign w:val="center"/>
          </w:tcPr>
          <w:p w14:paraId="4C915B3C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技术</w:t>
            </w: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>/装备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来源</w:t>
            </w:r>
          </w:p>
        </w:tc>
        <w:tc>
          <w:tcPr>
            <w:tcW w:w="5970" w:type="dxa"/>
            <w:noWrap w:val="0"/>
            <w:vAlign w:val="center"/>
          </w:tcPr>
          <w:p w14:paraId="7D985256">
            <w:pPr>
              <w:adjustRightInd w:val="0"/>
              <w:snapToGrid w:val="0"/>
              <w:spacing w:line="240" w:lineRule="auto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□</w:t>
            </w:r>
            <w:r>
              <w:rPr>
                <w:rFonts w:hint="eastAsia" w:cs="仿宋_GB2312"/>
                <w:sz w:val="24"/>
                <w:szCs w:val="24"/>
                <w:lang w:val="en-US" w:eastAsia="zh-CN"/>
              </w:rPr>
              <w:t>外部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引进     □自主开发     □国内合作</w:t>
            </w:r>
          </w:p>
          <w:p w14:paraId="736F2EA0">
            <w:pPr>
              <w:adjustRightInd w:val="0"/>
              <w:snapToGrid w:val="0"/>
              <w:spacing w:line="240" w:lineRule="auto"/>
              <w:ind w:firstLine="480" w:firstLineChars="200"/>
              <w:rPr>
                <w:rFonts w:hint="eastAsia" w:ascii="Times New Roman" w:hAnsi="Times New Roman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 xml:space="preserve">□国际合作     </w:t>
            </w:r>
            <w:r>
              <w:rPr>
                <w:rFonts w:hint="eastAsia" w:cs="仿宋_GB2312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Times New Roman" w:hAnsi="Times New Roman" w:eastAsia="仿宋_GB2312" w:cs="仿宋_GB2312"/>
                <w:sz w:val="24"/>
                <w:szCs w:val="24"/>
              </w:rPr>
              <w:t>其他</w:t>
            </w:r>
          </w:p>
        </w:tc>
      </w:tr>
      <w:tr w14:paraId="1DB68A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358" w:hRule="atLeast"/>
          <w:jc w:val="center"/>
        </w:trPr>
        <w:tc>
          <w:tcPr>
            <w:tcW w:w="867" w:type="dxa"/>
            <w:vMerge w:val="continue"/>
            <w:noWrap w:val="0"/>
            <w:vAlign w:val="center"/>
          </w:tcPr>
          <w:p w14:paraId="59D5AE2C"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162" w:type="dxa"/>
            <w:noWrap w:val="0"/>
            <w:vAlign w:val="center"/>
          </w:tcPr>
          <w:p w14:paraId="755529D0">
            <w:pPr>
              <w:adjustRightInd w:val="0"/>
              <w:snapToGrid w:val="0"/>
              <w:ind w:left="0" w:leftChars="0" w:firstLine="0" w:firstLineChars="0"/>
              <w:jc w:val="center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主要创新点</w:t>
            </w:r>
          </w:p>
        </w:tc>
        <w:tc>
          <w:tcPr>
            <w:tcW w:w="5970" w:type="dxa"/>
            <w:noWrap w:val="0"/>
            <w:vAlign w:val="center"/>
          </w:tcPr>
          <w:p w14:paraId="16272A34">
            <w:pPr>
              <w:adjustRightInd w:val="0"/>
              <w:snapToGrid w:val="0"/>
              <w:spacing w:line="240" w:lineRule="auto"/>
              <w:ind w:left="0" w:leftChars="0" w:firstLine="0" w:firstLineChars="0"/>
              <w:rPr>
                <w:rFonts w:hint="eastAsia" w:ascii="Times New Roman" w:hAnsi="Times New Roman" w:eastAsia="仿宋_GB2312" w:cs="仿宋_GB2312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cs="仿宋"/>
                <w:color w:val="auto"/>
                <w:sz w:val="24"/>
                <w:szCs w:val="24"/>
                <w:highlight w:val="none"/>
              </w:rPr>
              <w:t>列出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</w:rPr>
              <w:t>创新之处或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  <w:lang w:eastAsia="zh-CN"/>
              </w:rPr>
              <w:t>与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</w:rPr>
              <w:t>同类</w:t>
            </w: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eastAsia="zh-CN"/>
              </w:rPr>
              <w:t>技术</w:t>
            </w: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  <w:t>/装备等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</w:rPr>
              <w:t>对比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  <w:lang w:eastAsia="zh-CN"/>
              </w:rPr>
              <w:t>优越之处，</w:t>
            </w: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eastAsia="zh-CN"/>
              </w:rPr>
              <w:t>不超过</w:t>
            </w: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  <w:t>800字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  <w:tr w14:paraId="46F644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565" w:hRule="atLeast"/>
          <w:jc w:val="center"/>
        </w:trPr>
        <w:tc>
          <w:tcPr>
            <w:tcW w:w="867" w:type="dxa"/>
            <w:vMerge w:val="continue"/>
            <w:noWrap w:val="0"/>
            <w:vAlign w:val="center"/>
          </w:tcPr>
          <w:p w14:paraId="3E47D8D8"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62" w:type="dxa"/>
            <w:noWrap w:val="0"/>
            <w:vAlign w:val="center"/>
          </w:tcPr>
          <w:p w14:paraId="5E05E004"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  <w:t>先进性</w:t>
            </w:r>
          </w:p>
        </w:tc>
        <w:tc>
          <w:tcPr>
            <w:tcW w:w="5970" w:type="dxa"/>
            <w:noWrap w:val="0"/>
            <w:vAlign w:val="center"/>
          </w:tcPr>
          <w:p w14:paraId="1E48512B">
            <w:pPr>
              <w:widowControl w:val="0"/>
              <w:numPr>
                <w:ilvl w:val="0"/>
                <w:numId w:val="1"/>
              </w:numPr>
              <w:snapToGrid w:val="0"/>
              <w:spacing w:line="240" w:lineRule="auto"/>
              <w:ind w:firstLine="0" w:firstLineChars="0"/>
              <w:jc w:val="both"/>
              <w:rPr>
                <w:rFonts w:hint="eastAsia" w:ascii="Times New Roman" w:hAnsi="Times New Roman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  <w:t>阐述</w:t>
            </w:r>
            <w:r>
              <w:rPr>
                <w:rFonts w:hint="eastAsia" w:ascii="Times New Roman" w:hAnsi="Times New Roman" w:cs="仿宋"/>
                <w:color w:val="auto"/>
                <w:sz w:val="24"/>
                <w:szCs w:val="24"/>
                <w:highlight w:val="none"/>
                <w:lang w:eastAsia="zh-CN"/>
              </w:rPr>
              <w:t>成果应用/开发/升级的技术/产品/设备/工艺等的技术水平</w:t>
            </w:r>
          </w:p>
          <w:p w14:paraId="5D141FE5">
            <w:pPr>
              <w:widowControl w:val="0"/>
              <w:numPr>
                <w:ilvl w:val="0"/>
                <w:numId w:val="1"/>
              </w:numPr>
              <w:snapToGrid w:val="0"/>
              <w:spacing w:line="240" w:lineRule="auto"/>
              <w:ind w:firstLine="0" w:firstLineChars="0"/>
              <w:jc w:val="both"/>
              <w:rPr>
                <w:rFonts w:hint="default" w:ascii="Times New Roman" w:hAnsi="Times New Roman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  <w:t>阐述成果解决行业关键/共性问题或企业绿色低碳转型问题</w:t>
            </w:r>
          </w:p>
          <w:p w14:paraId="32AE8251">
            <w:pPr>
              <w:widowControl w:val="0"/>
              <w:numPr>
                <w:ilvl w:val="0"/>
                <w:numId w:val="1"/>
              </w:numPr>
              <w:snapToGrid w:val="0"/>
              <w:spacing w:line="240" w:lineRule="auto"/>
              <w:ind w:firstLine="0" w:firstLineChars="0"/>
              <w:jc w:val="both"/>
              <w:rPr>
                <w:rFonts w:hint="eastAsia" w:ascii="Times New Roman" w:hAnsi="Times New Roman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  <w:t>阐述成果解决的其他问题，包括不限于实现生产或生活降碳、企业/供应链减碳增效、企业质量效益提升等</w:t>
            </w:r>
          </w:p>
        </w:tc>
      </w:tr>
      <w:tr w14:paraId="6F7D51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527" w:hRule="atLeast"/>
          <w:jc w:val="center"/>
        </w:trPr>
        <w:tc>
          <w:tcPr>
            <w:tcW w:w="867" w:type="dxa"/>
            <w:vMerge w:val="continue"/>
            <w:noWrap w:val="0"/>
            <w:vAlign w:val="center"/>
          </w:tcPr>
          <w:p w14:paraId="174D104E"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62" w:type="dxa"/>
            <w:noWrap w:val="0"/>
            <w:vAlign w:val="center"/>
          </w:tcPr>
          <w:p w14:paraId="0A99CA7E"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经济效益</w:t>
            </w:r>
          </w:p>
        </w:tc>
        <w:tc>
          <w:tcPr>
            <w:tcW w:w="5970" w:type="dxa"/>
            <w:noWrap w:val="0"/>
            <w:vAlign w:val="center"/>
          </w:tcPr>
          <w:p w14:paraId="3EF4D052">
            <w:pPr>
              <w:widowControl w:val="0"/>
              <w:numPr>
                <w:ilvl w:val="0"/>
                <w:numId w:val="2"/>
              </w:numPr>
              <w:snapToGrid w:val="0"/>
              <w:spacing w:line="240" w:lineRule="auto"/>
              <w:ind w:left="0" w:leftChars="0" w:firstLine="0" w:firstLineChars="0"/>
              <w:jc w:val="both"/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  <w:t>阐述成果推动的节约能源、环保、运行等方面的成本降低，或者通过绿色低碳新产品销售获得利润情况</w:t>
            </w:r>
          </w:p>
          <w:p w14:paraId="2F50F398">
            <w:pPr>
              <w:widowControl w:val="0"/>
              <w:numPr>
                <w:ilvl w:val="0"/>
                <w:numId w:val="2"/>
              </w:numPr>
              <w:snapToGrid w:val="0"/>
              <w:spacing w:line="240" w:lineRule="auto"/>
              <w:ind w:left="0" w:leftChars="0" w:firstLine="0" w:firstLineChars="0"/>
              <w:jc w:val="both"/>
              <w:rPr>
                <w:rFonts w:hint="default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  <w:t>阐述项目的投资汇报周期</w:t>
            </w:r>
          </w:p>
          <w:p w14:paraId="0370A0C7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Chars="0"/>
              <w:jc w:val="both"/>
              <w:rPr>
                <w:rFonts w:hint="default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  <w:t>需量化，并写明计算过程，不超过500字</w:t>
            </w:r>
          </w:p>
        </w:tc>
      </w:tr>
      <w:tr w14:paraId="11F7F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418" w:hRule="atLeast"/>
          <w:jc w:val="center"/>
        </w:trPr>
        <w:tc>
          <w:tcPr>
            <w:tcW w:w="867" w:type="dxa"/>
            <w:vMerge w:val="continue"/>
            <w:noWrap w:val="0"/>
            <w:vAlign w:val="center"/>
          </w:tcPr>
          <w:p w14:paraId="0149F82F"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62" w:type="dxa"/>
            <w:noWrap w:val="0"/>
            <w:vAlign w:val="center"/>
          </w:tcPr>
          <w:p w14:paraId="2E7FF4F0"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环境效益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vertAlign w:val="superscript"/>
                <w:lang w:val="en-US" w:eastAsia="zh-CN"/>
              </w:rPr>
              <w:t>[</w:t>
            </w:r>
            <w:r>
              <w:rPr>
                <w:rFonts w:hint="eastAsia" w:cs="仿宋"/>
                <w:color w:val="auto"/>
                <w:sz w:val="24"/>
                <w:szCs w:val="24"/>
                <w:vertAlign w:val="superscript"/>
                <w:lang w:val="en-US" w:eastAsia="zh-CN"/>
              </w:rPr>
              <w:t>3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vertAlign w:val="superscript"/>
                <w:lang w:val="en-US" w:eastAsia="zh-CN"/>
              </w:rPr>
              <w:t>]</w:t>
            </w:r>
          </w:p>
        </w:tc>
        <w:tc>
          <w:tcPr>
            <w:tcW w:w="5970" w:type="dxa"/>
            <w:noWrap w:val="0"/>
            <w:vAlign w:val="center"/>
          </w:tcPr>
          <w:p w14:paraId="0FA3C9B3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firstLine="0" w:firstLineChars="0"/>
              <w:jc w:val="both"/>
              <w:rPr>
                <w:rFonts w:hint="default" w:ascii="Times New Roman" w:hAnsi="Times New Roman" w:eastAsia="仿宋_GB2312" w:cs="仿宋"/>
                <w:i/>
                <w:i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仿宋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阐述成果应用一年，实现的节能、减污、降碳、节水、节材、减少</w:t>
            </w:r>
            <w:r>
              <w:rPr>
                <w:rFonts w:hint="eastAsia" w:ascii="Times New Roman" w:hAnsi="Times New Roman" w:eastAsia="仿宋_GB2312" w:cs="仿宋"/>
                <w:color w:val="auto"/>
                <w:kern w:val="2"/>
                <w:sz w:val="24"/>
                <w:szCs w:val="24"/>
                <w:highlight w:val="none"/>
              </w:rPr>
              <w:t>化石能源消耗、</w:t>
            </w:r>
            <w:r>
              <w:rPr>
                <w:rFonts w:hint="eastAsia" w:cs="仿宋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减少</w:t>
            </w:r>
            <w:r>
              <w:rPr>
                <w:rFonts w:hint="eastAsia" w:ascii="Times New Roman" w:hAnsi="Times New Roman" w:eastAsia="仿宋_GB2312" w:cs="仿宋"/>
                <w:color w:val="auto"/>
                <w:kern w:val="2"/>
                <w:sz w:val="24"/>
                <w:szCs w:val="24"/>
                <w:highlight w:val="none"/>
              </w:rPr>
              <w:t>石化原材料使用、</w:t>
            </w:r>
            <w:r>
              <w:rPr>
                <w:rFonts w:hint="eastAsia" w:cs="仿宋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减少</w:t>
            </w:r>
            <w:r>
              <w:rPr>
                <w:rFonts w:hint="eastAsia" w:ascii="Times New Roman" w:hAnsi="Times New Roman" w:eastAsia="仿宋_GB2312" w:cs="仿宋"/>
                <w:color w:val="auto"/>
                <w:kern w:val="2"/>
                <w:sz w:val="24"/>
                <w:szCs w:val="24"/>
                <w:highlight w:val="none"/>
              </w:rPr>
              <w:t>温室气体排放等</w:t>
            </w:r>
            <w:r>
              <w:rPr>
                <w:rFonts w:hint="eastAsia" w:cs="仿宋"/>
                <w:color w:val="auto"/>
                <w:kern w:val="2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cs="仿宋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需量化，并写明计算过程，不超过400字</w:t>
            </w:r>
          </w:p>
        </w:tc>
      </w:tr>
      <w:tr w14:paraId="4C5378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418" w:hRule="atLeast"/>
          <w:jc w:val="center"/>
        </w:trPr>
        <w:tc>
          <w:tcPr>
            <w:tcW w:w="867" w:type="dxa"/>
            <w:vMerge w:val="continue"/>
            <w:noWrap w:val="0"/>
            <w:vAlign w:val="center"/>
          </w:tcPr>
          <w:p w14:paraId="5276F261"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62" w:type="dxa"/>
            <w:noWrap w:val="0"/>
            <w:vAlign w:val="center"/>
          </w:tcPr>
          <w:p w14:paraId="38FEB3C9"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default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推广性</w:t>
            </w:r>
          </w:p>
        </w:tc>
        <w:tc>
          <w:tcPr>
            <w:tcW w:w="5970" w:type="dxa"/>
            <w:noWrap w:val="0"/>
            <w:vAlign w:val="center"/>
          </w:tcPr>
          <w:p w14:paraId="53F55F07">
            <w:pPr>
              <w:widowControl w:val="0"/>
              <w:numPr>
                <w:ilvl w:val="0"/>
                <w:numId w:val="3"/>
              </w:numPr>
              <w:snapToGrid w:val="0"/>
              <w:spacing w:line="240" w:lineRule="auto"/>
              <w:ind w:left="0" w:leftChars="0" w:firstLine="0" w:firstLineChars="0"/>
              <w:jc w:val="both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阐述成果可推广应用的范围</w:t>
            </w:r>
          </w:p>
          <w:p w14:paraId="406BDE9D">
            <w:pPr>
              <w:widowControl w:val="0"/>
              <w:numPr>
                <w:ilvl w:val="0"/>
                <w:numId w:val="3"/>
              </w:numPr>
              <w:snapToGrid w:val="0"/>
              <w:spacing w:line="240" w:lineRule="auto"/>
              <w:ind w:left="0" w:leftChars="0" w:firstLine="0" w:firstLineChars="0"/>
              <w:jc w:val="both"/>
              <w:rPr>
                <w:rFonts w:hint="eastAsia" w:ascii="Times New Roman" w:hAnsi="Times New Roman" w:eastAsia="仿宋_GB2312" w:cs="仿宋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阐述成果推广应用的潜力，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  <w:t>预计未来三年推广比例</w:t>
            </w: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、</w:t>
            </w:r>
            <w:r>
              <w:rPr>
                <w:rFonts w:hint="eastAsia" w:cs="仿宋"/>
                <w:color w:val="auto"/>
                <w:sz w:val="24"/>
                <w:szCs w:val="24"/>
                <w:lang w:eastAsia="zh-CN"/>
              </w:rPr>
              <w:t>降碳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  <w:t>效益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eastAsia="zh-CN"/>
              </w:rPr>
              <w:t>等</w:t>
            </w:r>
            <w:r>
              <w:rPr>
                <w:rFonts w:hint="eastAsia" w:cs="仿宋"/>
                <w:color w:val="auto"/>
                <w:kern w:val="2"/>
                <w:sz w:val="24"/>
                <w:szCs w:val="24"/>
                <w:highlight w:val="none"/>
                <w:lang w:eastAsia="zh-CN"/>
              </w:rPr>
              <w:t>，需量化，</w:t>
            </w:r>
            <w:r>
              <w:rPr>
                <w:rFonts w:hint="eastAsia" w:cs="仿宋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并写明计算过程。</w:t>
            </w:r>
          </w:p>
          <w:p w14:paraId="0199A1CB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Chars="0"/>
              <w:jc w:val="both"/>
              <w:rPr>
                <w:rFonts w:hint="eastAsia" w:ascii="Times New Roman" w:hAnsi="Times New Roman" w:eastAsia="仿宋_GB2312" w:cs="仿宋"/>
                <w:color w:val="auto"/>
                <w:kern w:val="2"/>
                <w:sz w:val="24"/>
                <w:szCs w:val="24"/>
                <w:highlight w:val="none"/>
              </w:rPr>
            </w:pPr>
            <w:r>
              <w:rPr>
                <w:rFonts w:hint="eastAsia" w:cs="仿宋"/>
                <w:color w:val="auto"/>
                <w:kern w:val="2"/>
                <w:sz w:val="24"/>
                <w:szCs w:val="24"/>
                <w:highlight w:val="none"/>
                <w:lang w:eastAsia="zh-CN"/>
              </w:rPr>
              <w:t>不超过</w:t>
            </w:r>
            <w:r>
              <w:rPr>
                <w:rFonts w:hint="eastAsia" w:cs="仿宋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400字</w:t>
            </w:r>
          </w:p>
        </w:tc>
      </w:tr>
      <w:tr w14:paraId="35E0B7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788" w:hRule="atLeast"/>
          <w:jc w:val="center"/>
        </w:trPr>
        <w:tc>
          <w:tcPr>
            <w:tcW w:w="867" w:type="dxa"/>
            <w:vMerge w:val="continue"/>
            <w:noWrap w:val="0"/>
            <w:vAlign w:val="center"/>
          </w:tcPr>
          <w:p w14:paraId="12E22527"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62" w:type="dxa"/>
            <w:noWrap w:val="0"/>
            <w:vAlign w:val="center"/>
          </w:tcPr>
          <w:p w14:paraId="5E11410A">
            <w:pPr>
              <w:widowControl w:val="0"/>
              <w:snapToGri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  <w:t>其他社会效益</w:t>
            </w:r>
          </w:p>
        </w:tc>
        <w:tc>
          <w:tcPr>
            <w:tcW w:w="5970" w:type="dxa"/>
            <w:noWrap w:val="0"/>
            <w:vAlign w:val="center"/>
          </w:tcPr>
          <w:p w14:paraId="28689E7A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firstLine="0" w:firstLineChars="0"/>
              <w:jc w:val="both"/>
              <w:rPr>
                <w:rFonts w:hint="eastAsia" w:ascii="Times New Roman" w:hAnsi="Times New Roman" w:eastAsia="仿宋_GB2312" w:cs="仿宋"/>
                <w:i/>
                <w:iCs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（逐项列出可取得的其他社会效益，需量化</w:t>
            </w:r>
            <w:r>
              <w:rPr>
                <w:rFonts w:hint="eastAsia" w:cs="仿宋"/>
                <w:color w:val="auto"/>
                <w:kern w:val="2"/>
                <w:sz w:val="24"/>
                <w:szCs w:val="24"/>
                <w:highlight w:val="none"/>
                <w:lang w:eastAsia="zh-CN"/>
              </w:rPr>
              <w:t>，不超过</w:t>
            </w:r>
            <w:r>
              <w:rPr>
                <w:rFonts w:hint="eastAsia" w:cs="仿宋"/>
                <w:color w:val="auto"/>
                <w:kern w:val="2"/>
                <w:sz w:val="24"/>
                <w:szCs w:val="24"/>
                <w:highlight w:val="none"/>
                <w:lang w:val="en-US" w:eastAsia="zh-CN"/>
              </w:rPr>
              <w:t>300字</w:t>
            </w: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）</w:t>
            </w:r>
          </w:p>
        </w:tc>
      </w:tr>
      <w:tr w14:paraId="04BBCF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8999" w:type="dxa"/>
            <w:gridSpan w:val="3"/>
            <w:tcBorders>
              <w:top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ABE0BF3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_GB2312" w:cs="仿宋"/>
                <w:b/>
                <w:bCs/>
                <w:color w:val="auto"/>
                <w:sz w:val="24"/>
                <w:szCs w:val="24"/>
              </w:rPr>
              <w:t>典型</w:t>
            </w:r>
            <w:r>
              <w:rPr>
                <w:rFonts w:hint="eastAsia" w:ascii="Times New Roman" w:hAnsi="Times New Roman" w:eastAsia="仿宋_GB2312" w:cs="仿宋"/>
                <w:b/>
                <w:bCs/>
                <w:color w:val="auto"/>
                <w:sz w:val="24"/>
                <w:szCs w:val="24"/>
                <w:lang w:val="en-US" w:eastAsia="zh-CN"/>
              </w:rPr>
              <w:t>应用</w:t>
            </w:r>
            <w:r>
              <w:rPr>
                <w:rFonts w:hint="eastAsia" w:ascii="Times New Roman" w:hAnsi="Times New Roman" w:eastAsia="仿宋_GB2312" w:cs="仿宋"/>
                <w:b/>
                <w:bCs/>
                <w:color w:val="auto"/>
                <w:sz w:val="24"/>
                <w:szCs w:val="24"/>
              </w:rPr>
              <w:t>案例</w:t>
            </w:r>
            <w:r>
              <w:rPr>
                <w:rFonts w:hint="eastAsia" w:ascii="Times New Roman" w:hAnsi="Times New Roman" w:eastAsia="仿宋_GB2312" w:cs="仿宋"/>
                <w:b/>
                <w:bCs/>
                <w:color w:val="auto"/>
                <w:sz w:val="24"/>
                <w:szCs w:val="24"/>
                <w:lang w:val="en-US" w:eastAsia="zh-CN"/>
              </w:rPr>
              <w:t>1</w:t>
            </w:r>
            <w:r>
              <w:rPr>
                <w:rFonts w:hint="eastAsia" w:cs="仿宋"/>
                <w:b/>
                <w:bCs/>
                <w:color w:val="auto"/>
                <w:sz w:val="24"/>
                <w:szCs w:val="24"/>
                <w:lang w:val="en-US" w:eastAsia="zh-CN"/>
              </w:rPr>
              <w:t>（多个案例需逐个分别填写）</w:t>
            </w:r>
          </w:p>
        </w:tc>
      </w:tr>
      <w:tr w14:paraId="6B91F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3029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8F365">
            <w:pPr>
              <w:widowControl w:val="0"/>
              <w:numPr>
                <w:ilvl w:val="0"/>
                <w:numId w:val="0"/>
              </w:numPr>
              <w:tabs>
                <w:tab w:val="left" w:pos="0"/>
              </w:tabs>
              <w:snapToGri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"/>
                <w:b/>
                <w:bCs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  <w:lang w:val="en-US" w:eastAsia="zh-CN"/>
              </w:rPr>
              <w:t>用户名称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565E461B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firstLine="0" w:firstLineChars="0"/>
              <w:jc w:val="both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00348B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3029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9BCB6">
            <w:pPr>
              <w:widowControl w:val="0"/>
              <w:numPr>
                <w:ilvl w:val="0"/>
                <w:numId w:val="0"/>
              </w:numPr>
              <w:tabs>
                <w:tab w:val="left" w:pos="0"/>
              </w:tabs>
              <w:snapToGri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  <w:lang w:val="en-US" w:eastAsia="zh-CN"/>
              </w:rPr>
              <w:t>应用项目名称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shd w:val="clear" w:color="auto" w:fill="auto"/>
            <w:noWrap w:val="0"/>
            <w:vAlign w:val="center"/>
          </w:tcPr>
          <w:p w14:paraId="2D63E0E2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left="0" w:leftChars="0" w:firstLine="0" w:firstLineChars="0"/>
              <w:jc w:val="both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</w:p>
        </w:tc>
      </w:tr>
      <w:tr w14:paraId="27D290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3029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D31490">
            <w:pPr>
              <w:widowControl w:val="0"/>
              <w:numPr>
                <w:ilvl w:val="0"/>
                <w:numId w:val="0"/>
              </w:numPr>
              <w:tabs>
                <w:tab w:val="left" w:pos="0"/>
              </w:tabs>
              <w:snapToGrid w:val="0"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仿宋_GB2312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  <w:lang w:val="en-US" w:eastAsia="zh-CN"/>
              </w:rPr>
              <w:t>应用内容及实施</w:t>
            </w: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  <w:t>周期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689E9F0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"/>
                <w:b/>
                <w:bCs/>
                <w:color w:val="auto"/>
                <w:sz w:val="24"/>
                <w:szCs w:val="24"/>
              </w:rPr>
            </w:pPr>
          </w:p>
        </w:tc>
      </w:tr>
      <w:tr w14:paraId="5F3051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3029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71C0BA">
            <w:pPr>
              <w:widowControl w:val="0"/>
              <w:numPr>
                <w:ilvl w:val="0"/>
                <w:numId w:val="0"/>
              </w:numPr>
              <w:tabs>
                <w:tab w:val="left" w:pos="0"/>
              </w:tabs>
              <w:snapToGri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  <w:lang w:val="en-US" w:eastAsia="zh-CN"/>
              </w:rPr>
              <w:t>应用时间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6125604A">
            <w:pPr>
              <w:widowControl w:val="0"/>
              <w:numPr>
                <w:ilvl w:val="0"/>
                <w:numId w:val="0"/>
              </w:numPr>
              <w:snapToGrid w:val="0"/>
              <w:spacing w:line="240" w:lineRule="auto"/>
              <w:ind w:firstLine="0" w:firstLineChars="0"/>
              <w:jc w:val="center"/>
              <w:rPr>
                <w:rFonts w:hint="eastAsia" w:ascii="Times New Roman" w:hAnsi="Times New Roman" w:eastAsia="仿宋_GB2312" w:cs="仿宋"/>
                <w:b/>
                <w:bCs/>
                <w:color w:val="auto"/>
                <w:sz w:val="24"/>
                <w:szCs w:val="24"/>
              </w:rPr>
            </w:pPr>
          </w:p>
        </w:tc>
      </w:tr>
      <w:tr w14:paraId="4159D9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417" w:hRule="atLeast"/>
          <w:jc w:val="center"/>
        </w:trPr>
        <w:tc>
          <w:tcPr>
            <w:tcW w:w="3029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33F146">
            <w:pPr>
              <w:keepNext w:val="0"/>
              <w:keepLines w:val="0"/>
              <w:adjustRightInd/>
              <w:snapToGrid/>
              <w:spacing w:line="240" w:lineRule="auto"/>
              <w:ind w:firstLine="0" w:firstLineChars="0"/>
              <w:jc w:val="center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sz w:val="24"/>
                <w:szCs w:val="24"/>
                <w:lang w:val="en-US" w:eastAsia="zh-CN"/>
              </w:rPr>
              <w:t>年度环境效益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C7C9A1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（</w:t>
            </w: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eastAsia="zh-CN"/>
              </w:rPr>
              <w:t>需量化，应包括</w:t>
            </w: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  <w:t>但不限于</w:t>
            </w: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eastAsia="zh-CN"/>
              </w:rPr>
              <w:t>节能量、</w:t>
            </w:r>
            <w:r>
              <w:rPr>
                <w:rFonts w:hint="eastAsia" w:ascii="Times New Roman" w:hAnsi="Times New Roman" w:cs="仿宋"/>
                <w:color w:val="auto"/>
                <w:sz w:val="24"/>
                <w:szCs w:val="24"/>
                <w:highlight w:val="none"/>
                <w:lang w:val="en-US" w:eastAsia="zh-CN"/>
              </w:rPr>
              <w:t>节能率</w:t>
            </w: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  <w:t>、碳</w:t>
            </w:r>
            <w:r>
              <w:rPr>
                <w:rFonts w:hint="eastAsia" w:ascii="Times New Roman" w:hAnsi="Times New Roman" w:cs="仿宋"/>
                <w:color w:val="auto"/>
                <w:sz w:val="24"/>
                <w:szCs w:val="24"/>
                <w:highlight w:val="none"/>
                <w:lang w:val="en-US" w:eastAsia="zh-CN"/>
              </w:rPr>
              <w:t>减排量、</w:t>
            </w: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  <w:t>碳</w:t>
            </w:r>
            <w:r>
              <w:rPr>
                <w:rFonts w:hint="eastAsia" w:ascii="Times New Roman" w:hAnsi="Times New Roman" w:cs="仿宋"/>
                <w:color w:val="auto"/>
                <w:sz w:val="24"/>
                <w:szCs w:val="24"/>
                <w:highlight w:val="none"/>
                <w:lang w:val="en-US" w:eastAsia="zh-CN"/>
              </w:rPr>
              <w:t>减排率</w:t>
            </w:r>
            <w:r>
              <w:rPr>
                <w:rFonts w:hint="eastAsia" w:cs="仿宋"/>
                <w:color w:val="auto"/>
                <w:sz w:val="24"/>
                <w:szCs w:val="24"/>
                <w:highlight w:val="none"/>
                <w:lang w:val="en-US" w:eastAsia="zh-CN"/>
              </w:rPr>
              <w:t>、减污量</w:t>
            </w:r>
            <w:r>
              <w:rPr>
                <w:rFonts w:hint="eastAsia" w:ascii="Times New Roman" w:hAnsi="Times New Roman" w:cs="仿宋"/>
                <w:color w:val="auto"/>
                <w:sz w:val="24"/>
                <w:szCs w:val="24"/>
                <w:highlight w:val="none"/>
                <w:lang w:val="en-US" w:eastAsia="zh-CN"/>
              </w:rPr>
              <w:t>等指标</w:t>
            </w:r>
            <w:r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）</w:t>
            </w:r>
          </w:p>
        </w:tc>
      </w:tr>
      <w:tr w14:paraId="37E16E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3029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C62D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年度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eastAsia="zh-CN"/>
              </w:rPr>
              <w:t>经济效益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  <w:t>及投资回收期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06062DB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920C0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3029" w:type="dxa"/>
            <w:gridSpan w:val="2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5CE4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eastAsia="zh-CN"/>
              </w:rPr>
              <w:t>其他</w:t>
            </w:r>
            <w:r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  <w:t>社会效益</w:t>
            </w:r>
          </w:p>
        </w:tc>
        <w:tc>
          <w:tcPr>
            <w:tcW w:w="59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10BEC92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6329F7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240" w:lineRule="exact"/>
        <w:textAlignment w:val="auto"/>
        <w:rPr>
          <w:rFonts w:hint="eastAsia"/>
          <w:sz w:val="21"/>
          <w:szCs w:val="21"/>
          <w:lang w:eastAsia="zh-CN"/>
        </w:rPr>
      </w:pPr>
      <w:r>
        <w:rPr>
          <w:rFonts w:hint="eastAsia"/>
          <w:sz w:val="21"/>
          <w:szCs w:val="21"/>
          <w:lang w:eastAsia="zh-CN"/>
        </w:rPr>
        <w:t>备注：</w:t>
      </w:r>
    </w:p>
    <w:p w14:paraId="194C9DF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1.</w:t>
      </w:r>
      <w:r>
        <w:rPr>
          <w:rFonts w:hint="eastAsia" w:ascii="Times New Roman" w:hAnsi="Times New Roman" w:cs="Times New Roman"/>
          <w:b w:val="0"/>
          <w:bCs w:val="0"/>
          <w:i w:val="0"/>
          <w:iCs w:val="0"/>
          <w:color w:val="auto"/>
          <w:sz w:val="21"/>
          <w:szCs w:val="21"/>
          <w:highlight w:val="none"/>
          <w:lang w:val="en-US" w:eastAsia="zh-CN"/>
        </w:rPr>
        <w:t>技术命名应遵循行业规范，准确体现技术特征，原则上不得包含“高效”“超级”“新型”等字样，不得包含具有商标属性的特定称谓。</w:t>
      </w:r>
    </w:p>
    <w:p w14:paraId="04126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cs="Times New Roman"/>
          <w:sz w:val="21"/>
          <w:szCs w:val="21"/>
          <w:lang w:val="en-US" w:eastAsia="zh-CN"/>
        </w:rPr>
        <w:t>2.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每一</w:t>
      </w:r>
      <w:r>
        <w:rPr>
          <w:rFonts w:hint="eastAsia" w:cs="Times New Roman"/>
          <w:sz w:val="21"/>
          <w:szCs w:val="21"/>
          <w:lang w:val="en-US" w:eastAsia="zh-CN"/>
        </w:rPr>
        <w:t>项集体创新成果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可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在</w:t>
      </w:r>
      <w:r>
        <w:rPr>
          <w:rFonts w:hint="eastAsia" w:cs="Times New Roman"/>
          <w:color w:val="auto"/>
          <w:sz w:val="21"/>
          <w:szCs w:val="21"/>
          <w:highlight w:val="none"/>
          <w:lang w:val="en-US" w:eastAsia="zh-CN"/>
        </w:rPr>
        <w:t>六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类</w:t>
      </w:r>
      <w:r>
        <w:rPr>
          <w:rFonts w:hint="eastAsia" w:cs="Times New Roman"/>
          <w:color w:val="auto"/>
          <w:sz w:val="21"/>
          <w:szCs w:val="21"/>
          <w:highlight w:val="none"/>
          <w:lang w:val="en-US" w:eastAsia="zh-CN"/>
        </w:rPr>
        <w:t>主题方向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中选择一类进行申报</w:t>
      </w:r>
      <w:r>
        <w:rPr>
          <w:rFonts w:hint="eastAsia" w:cs="Times New Roman"/>
          <w:color w:val="auto"/>
          <w:sz w:val="21"/>
          <w:szCs w:val="21"/>
          <w:highlight w:val="none"/>
          <w:lang w:val="en-US" w:eastAsia="zh-CN"/>
        </w:rPr>
        <w:t>，工人创新成果不用填写</w:t>
      </w:r>
      <w:r>
        <w:rPr>
          <w:rFonts w:hint="eastAsia" w:ascii="Times New Roman" w:hAnsi="Times New Roman" w:cs="Times New Roman"/>
          <w:color w:val="auto"/>
          <w:sz w:val="21"/>
          <w:szCs w:val="21"/>
          <w:highlight w:val="none"/>
          <w:lang w:val="en-US" w:eastAsia="zh-CN"/>
        </w:rPr>
        <w:t>。</w:t>
      </w:r>
    </w:p>
    <w:p w14:paraId="766963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exact"/>
        <w:textAlignment w:val="auto"/>
        <w:rPr>
          <w:rFonts w:hint="eastAsia" w:ascii="Times New Roman" w:hAnsi="Times New Roman" w:cs="Times New Roman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3.年度环境效益中，节能效果的计算</w:t>
      </w:r>
      <w:r>
        <w:rPr>
          <w:rFonts w:hint="eastAsia"/>
          <w:sz w:val="21"/>
          <w:szCs w:val="21"/>
        </w:rPr>
        <w:t>根据实际应用中减少的一次能源及二次能源</w:t>
      </w:r>
      <w:r>
        <w:rPr>
          <w:rFonts w:hint="eastAsia"/>
          <w:sz w:val="21"/>
          <w:szCs w:val="21"/>
          <w:lang w:eastAsia="zh-CN"/>
        </w:rPr>
        <w:t>消耗</w:t>
      </w:r>
      <w:r>
        <w:rPr>
          <w:rFonts w:hint="eastAsia"/>
          <w:sz w:val="21"/>
          <w:szCs w:val="21"/>
        </w:rPr>
        <w:t>量折算为标准煤进行估</w:t>
      </w:r>
      <w:r>
        <w:rPr>
          <w:rFonts w:hint="eastAsia" w:ascii="Times New Roman" w:hAnsi="Times New Roman" w:cs="Times New Roman"/>
          <w:sz w:val="21"/>
          <w:szCs w:val="21"/>
        </w:rPr>
        <w:t>算，能源折标系数以国家统计局公布的数据为准。其中，电力折标系数按310gce/kW•h计算。</w:t>
      </w:r>
    </w:p>
    <w:p w14:paraId="2B662C3C">
      <w:pPr>
        <w:rPr>
          <w:rFonts w:hint="eastAsia" w:cs="Times New Roman"/>
          <w:b w:val="0"/>
          <w:bCs w:val="0"/>
          <w:color w:val="auto"/>
          <w:sz w:val="32"/>
          <w:szCs w:val="32"/>
          <w:lang w:val="en-US" w:eastAsia="zh-CN"/>
        </w:rPr>
      </w:pPr>
      <w:r>
        <w:rPr>
          <w:rFonts w:hint="eastAsia" w:cs="Times New Roman"/>
          <w:b w:val="0"/>
          <w:bCs w:val="0"/>
          <w:color w:val="auto"/>
          <w:sz w:val="32"/>
          <w:szCs w:val="32"/>
          <w:lang w:val="en-US" w:eastAsia="zh-CN"/>
        </w:rPr>
        <w:br w:type="page"/>
      </w:r>
    </w:p>
    <w:p w14:paraId="3CCAB7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 w14:paraId="51A6005C">
      <w:pPr>
        <w:pStyle w:val="2"/>
        <w:rPr>
          <w:rFonts w:hint="default" w:eastAsia="黑体"/>
          <w:lang w:val="en" w:eastAsia="zh-CN"/>
        </w:rPr>
      </w:pPr>
      <w:r>
        <w:rPr>
          <w:rFonts w:hint="eastAsia"/>
          <w:sz w:val="36"/>
          <w:szCs w:val="36"/>
          <w:lang w:val="en-US" w:eastAsia="zh-CN"/>
        </w:rPr>
        <w:t>五、第一完成人基本情况</w:t>
      </w:r>
      <w:r>
        <w:rPr>
          <w:rFonts w:hint="default"/>
          <w:sz w:val="36"/>
          <w:szCs w:val="36"/>
          <w:lang w:val="en" w:eastAsia="zh-CN"/>
        </w:rPr>
        <w:t>表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23" w:type="dxa"/>
          <w:bottom w:w="85" w:type="dxa"/>
          <w:right w:w="23" w:type="dxa"/>
        </w:tblCellMar>
      </w:tblPr>
      <w:tblGrid>
        <w:gridCol w:w="1791"/>
        <w:gridCol w:w="1473"/>
        <w:gridCol w:w="1354"/>
        <w:gridCol w:w="1314"/>
        <w:gridCol w:w="1041"/>
        <w:gridCol w:w="2026"/>
      </w:tblGrid>
      <w:tr w14:paraId="59F55F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1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AE93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77CE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19E5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性别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73C3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568B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民族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bottom"/>
          </w:tcPr>
          <w:p w14:paraId="36CCF4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bookmarkEnd w:id="0"/>
      <w:tr w14:paraId="340775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1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B970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出生年月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4D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F4C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政治面貌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C836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CF43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bottom"/>
          </w:tcPr>
          <w:p w14:paraId="0D6BB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474C8C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1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EF22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47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1AD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/>
                <w:bCs/>
                <w:color w:val="auto"/>
                <w:sz w:val="24"/>
                <w:szCs w:val="24"/>
              </w:rPr>
            </w:pPr>
          </w:p>
        </w:tc>
        <w:tc>
          <w:tcPr>
            <w:tcW w:w="13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97A4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职称</w:t>
            </w:r>
          </w:p>
        </w:tc>
        <w:tc>
          <w:tcPr>
            <w:tcW w:w="131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696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63D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技术等级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bottom"/>
          </w:tcPr>
          <w:p w14:paraId="374CA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5C8BFA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1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0D93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工作单位</w:t>
            </w:r>
          </w:p>
        </w:tc>
        <w:tc>
          <w:tcPr>
            <w:tcW w:w="72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B35F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7192D9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1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053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通讯地址</w:t>
            </w:r>
          </w:p>
        </w:tc>
        <w:tc>
          <w:tcPr>
            <w:tcW w:w="4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F6C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0F94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邮编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bottom"/>
          </w:tcPr>
          <w:p w14:paraId="743217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5F32A9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52" w:hRule="atLeast"/>
          <w:jc w:val="center"/>
        </w:trPr>
        <w:tc>
          <w:tcPr>
            <w:tcW w:w="1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2E6D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cs="仿宋"/>
                <w:color w:val="auto"/>
                <w:sz w:val="24"/>
                <w:szCs w:val="24"/>
                <w:lang w:val="en-US" w:eastAsia="zh-CN"/>
              </w:rPr>
            </w:pPr>
            <w:bookmarkStart w:id="1" w:name="_GoBack" w:colFirst="1" w:colLast="5"/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414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C12D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0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508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b w:val="0"/>
                <w:bCs w:val="0"/>
                <w:color w:val="auto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20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bottom"/>
          </w:tcPr>
          <w:p w14:paraId="5A34F2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b w:val="0"/>
                <w:bCs w:val="0"/>
                <w:color w:val="auto"/>
                <w:sz w:val="24"/>
                <w:szCs w:val="24"/>
              </w:rPr>
            </w:pPr>
          </w:p>
        </w:tc>
      </w:tr>
      <w:tr w14:paraId="23EB91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2282" w:hRule="atLeast"/>
          <w:jc w:val="center"/>
        </w:trPr>
        <w:tc>
          <w:tcPr>
            <w:tcW w:w="1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53B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获得奖励荣誉情况</w:t>
            </w:r>
          </w:p>
        </w:tc>
        <w:tc>
          <w:tcPr>
            <w:tcW w:w="72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5B149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</w:pPr>
          </w:p>
        </w:tc>
      </w:tr>
      <w:tr w14:paraId="7C11FB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887" w:hRule="atLeast"/>
          <w:jc w:val="center"/>
        </w:trPr>
        <w:tc>
          <w:tcPr>
            <w:tcW w:w="1791" w:type="dxa"/>
            <w:tcBorders>
              <w:top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446CD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参与本项目起止时间</w:t>
            </w:r>
          </w:p>
        </w:tc>
        <w:tc>
          <w:tcPr>
            <w:tcW w:w="720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auto" w:sz="4" w:space="0"/>
            </w:tcBorders>
            <w:noWrap w:val="0"/>
            <w:vAlign w:val="center"/>
          </w:tcPr>
          <w:p w14:paraId="7F578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</w:pPr>
          </w:p>
        </w:tc>
      </w:tr>
      <w:tr w14:paraId="0252E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3536" w:hRule="atLeast"/>
          <w:jc w:val="center"/>
        </w:trPr>
        <w:tc>
          <w:tcPr>
            <w:tcW w:w="179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3C01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在本项目中发挥的主要作用</w:t>
            </w:r>
          </w:p>
        </w:tc>
        <w:tc>
          <w:tcPr>
            <w:tcW w:w="7208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3E1F4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left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</w:pPr>
          </w:p>
        </w:tc>
      </w:tr>
      <w:tr w14:paraId="7EF1EB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1349" w:hRule="atLeast"/>
          <w:jc w:val="center"/>
        </w:trPr>
        <w:tc>
          <w:tcPr>
            <w:tcW w:w="8999" w:type="dxa"/>
            <w:gridSpan w:val="6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 w14:paraId="0A4F53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right"/>
              <w:textAlignment w:val="auto"/>
              <w:outlineLvl w:val="9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</w:p>
          <w:p w14:paraId="698AA2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right"/>
              <w:textAlignment w:val="auto"/>
              <w:outlineLvl w:val="9"/>
              <w:rPr>
                <w:rFonts w:hint="default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本人签字：              年   月   日</w:t>
            </w:r>
          </w:p>
        </w:tc>
      </w:tr>
    </w:tbl>
    <w:p w14:paraId="783A76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p w14:paraId="53BD9D5C">
      <w:pPr>
        <w:pStyle w:val="2"/>
        <w:rPr>
          <w:rFonts w:hint="default" w:eastAsia="黑体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六、审批意见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85" w:type="dxa"/>
          <w:left w:w="23" w:type="dxa"/>
          <w:bottom w:w="85" w:type="dxa"/>
          <w:right w:w="23" w:type="dxa"/>
        </w:tblCellMar>
      </w:tblPr>
      <w:tblGrid>
        <w:gridCol w:w="1791"/>
        <w:gridCol w:w="7208"/>
      </w:tblGrid>
      <w:tr w14:paraId="3BAB3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3590" w:hRule="atLeast"/>
          <w:jc w:val="center"/>
        </w:trPr>
        <w:tc>
          <w:tcPr>
            <w:tcW w:w="1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0A6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申报单位意见</w:t>
            </w:r>
          </w:p>
        </w:tc>
        <w:tc>
          <w:tcPr>
            <w:tcW w:w="7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3A8267C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right"/>
              <w:textAlignment w:val="auto"/>
              <w:outlineLvl w:val="9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</w:p>
          <w:p w14:paraId="40AB530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right"/>
              <w:textAlignment w:val="auto"/>
              <w:outlineLvl w:val="9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</w:p>
          <w:p w14:paraId="21652F5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right"/>
              <w:textAlignment w:val="auto"/>
              <w:outlineLvl w:val="9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</w:p>
          <w:p w14:paraId="3DB1961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</w:p>
          <w:p w14:paraId="71B4591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</w:p>
          <w:p w14:paraId="0C5195F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 xml:space="preserve">盖章： </w:t>
            </w:r>
          </w:p>
          <w:p w14:paraId="398C2C9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right"/>
              <w:textAlignment w:val="auto"/>
              <w:outlineLvl w:val="9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</w:p>
          <w:p w14:paraId="259B45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right"/>
              <w:textAlignment w:val="auto"/>
              <w:outlineLvl w:val="9"/>
              <w:rPr>
                <w:rFonts w:hint="default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 xml:space="preserve"> 负责人签字：              年   月   日                        </w:t>
            </w:r>
          </w:p>
        </w:tc>
      </w:tr>
      <w:tr w14:paraId="2CF64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85" w:type="dxa"/>
            <w:left w:w="23" w:type="dxa"/>
            <w:bottom w:w="85" w:type="dxa"/>
            <w:right w:w="23" w:type="dxa"/>
          </w:tblCellMar>
        </w:tblPrEx>
        <w:trPr>
          <w:cantSplit/>
          <w:trHeight w:val="3480" w:hRule="atLeast"/>
          <w:jc w:val="center"/>
        </w:trPr>
        <w:tc>
          <w:tcPr>
            <w:tcW w:w="1791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4CE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default" w:ascii="Times New Roman" w:hAnsi="Times New Roman" w:eastAsia="仿宋_GB2312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>推荐单位意见</w:t>
            </w:r>
          </w:p>
        </w:tc>
        <w:tc>
          <w:tcPr>
            <w:tcW w:w="72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noWrap w:val="0"/>
            <w:vAlign w:val="center"/>
          </w:tcPr>
          <w:p w14:paraId="79C3A4F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</w:p>
          <w:p w14:paraId="492357A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</w:p>
          <w:p w14:paraId="471465D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</w:p>
          <w:p w14:paraId="78D1E7C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</w:p>
          <w:p w14:paraId="7EE4706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</w:p>
          <w:p w14:paraId="68420D5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</w:p>
          <w:p w14:paraId="54F2565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 xml:space="preserve">盖章： </w:t>
            </w:r>
          </w:p>
          <w:p w14:paraId="67C6917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right"/>
              <w:textAlignment w:val="auto"/>
              <w:outlineLvl w:val="9"/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</w:pPr>
          </w:p>
          <w:p w14:paraId="54355A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right"/>
              <w:textAlignment w:val="auto"/>
              <w:outlineLvl w:val="9"/>
              <w:rPr>
                <w:rFonts w:hint="eastAsia" w:ascii="Times New Roman" w:hAnsi="Times New Roman" w:eastAsia="仿宋_GB2312" w:cs="仿宋"/>
                <w:color w:val="auto"/>
                <w:sz w:val="24"/>
                <w:szCs w:val="24"/>
              </w:rPr>
            </w:pPr>
            <w:r>
              <w:rPr>
                <w:rFonts w:hint="eastAsia" w:cs="仿宋"/>
                <w:color w:val="auto"/>
                <w:sz w:val="24"/>
                <w:szCs w:val="24"/>
                <w:lang w:val="en-US" w:eastAsia="zh-CN"/>
              </w:rPr>
              <w:t xml:space="preserve"> 负责人签字：              年   月   日</w:t>
            </w:r>
          </w:p>
        </w:tc>
      </w:tr>
    </w:tbl>
    <w:p w14:paraId="43223C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rPr>
          <w:rFonts w:hint="eastAsia" w:cs="Times New Roman"/>
          <w:b w:val="0"/>
          <w:bCs w:val="0"/>
          <w:color w:val="auto"/>
          <w:sz w:val="32"/>
          <w:szCs w:val="32"/>
          <w:lang w:val="en-US" w:eastAsia="zh-CN"/>
        </w:rPr>
      </w:pPr>
    </w:p>
    <w:sectPr>
      <w:headerReference r:id="rId11" w:type="default"/>
      <w:footerReference r:id="rId12" w:type="default"/>
      <w:pgSz w:w="11906" w:h="16838"/>
      <w:pgMar w:top="2098" w:right="1474" w:bottom="1984" w:left="147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720" w:num="1"/>
      <w:docGrid w:type="lines" w:linePitch="312" w:charSpace="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43">
      <wne:fci wne:fciName="ApplyStyleName" wne:swArg="0000"/>
    </wne:keymap>
  </wne:keymap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34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modern"/>
    <w:pitch w:val="default"/>
    <w:sig w:usb0="E00006FF" w:usb1="420024FF" w:usb2="0200000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F829E1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2D03862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E3EFE1">
                          <w:pPr>
                            <w:snapToGrid w:val="0"/>
                            <w:ind w:firstLine="0" w:firstLineChars="0"/>
                            <w:rPr>
                              <w:rFonts w:hint="eastAsia" w:eastAsia="宋体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LazoskBAACZAwAADgAAAGRycy9lMm9Eb2MueG1srVPNjtMwEL6vxDtY&#10;vlNnK4G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uAmUOG5x4OefP86/Hs8P38mb&#10;LE8foMasu4B5aXjvh5w6+QGdmfWgos1f5EMwjuKeLuLKIRGRH62Wq1WFIYGx+YI47Ol5iJA+SG9J&#10;NhoacXpFVH78BGlMnVNyNedvtTHo57VxfzkQM3tY7n3sMVtp2A1T4zvfnpBPj4NvqMM9p8R8dKhr&#10;3pHZiLOxm41DiHrflSXK9SC8OyRsovSWK4ywU2GcWGE3bVdeiT/vJevpj9r8B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gtrOi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CE3EFE1">
                    <w:pPr>
                      <w:snapToGrid w:val="0"/>
                      <w:ind w:firstLine="0" w:firstLineChars="0"/>
                      <w:rPr>
                        <w:rFonts w:hint="eastAsia" w:eastAsia="宋体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E42ADA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EBEB91">
                          <w:pPr>
                            <w:snapToGrid w:val="0"/>
                            <w:ind w:firstLine="0" w:firstLineChars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5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z0p/X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21EBEB91">
                    <w:pPr>
                      <w:snapToGrid w:val="0"/>
                      <w:ind w:firstLine="0" w:firstLineChars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80A1B5">
    <w:pPr>
      <w:pStyle w:val="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986D99"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059CE0">
    <w:pPr>
      <w:pStyle w:val="8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4390D27">
    <w:pPr>
      <w:pStyle w:val="8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8595708">
    <w:pPr>
      <w:pStyle w:val="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374DCF3"/>
    <w:multiLevelType w:val="singleLevel"/>
    <w:tmpl w:val="A374DCF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D378B3DB"/>
    <w:multiLevelType w:val="singleLevel"/>
    <w:tmpl w:val="D378B3D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3D3C1E17"/>
    <w:multiLevelType w:val="singleLevel"/>
    <w:tmpl w:val="3D3C1E1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AzYWFlOGQyOTc1ZDgxODU5ZDdlNGVmMDBiMWJmYjgifQ=="/>
    <w:docVar w:name="KSO_WPS_MARK_KEY" w:val="c615389a-61d9-48bd-900c-6c7f6e21a654"/>
  </w:docVars>
  <w:rsids>
    <w:rsidRoot w:val="3DBA04E6"/>
    <w:rsid w:val="00523165"/>
    <w:rsid w:val="02D926BC"/>
    <w:rsid w:val="03DB402B"/>
    <w:rsid w:val="03FF4415"/>
    <w:rsid w:val="040F6B9F"/>
    <w:rsid w:val="04310CA2"/>
    <w:rsid w:val="06F556FC"/>
    <w:rsid w:val="0792053F"/>
    <w:rsid w:val="07FE4EAC"/>
    <w:rsid w:val="087A0226"/>
    <w:rsid w:val="09232D85"/>
    <w:rsid w:val="0A475A4C"/>
    <w:rsid w:val="0A482CAE"/>
    <w:rsid w:val="0AA413B6"/>
    <w:rsid w:val="0D3B5B90"/>
    <w:rsid w:val="0E308D32"/>
    <w:rsid w:val="0F0603BE"/>
    <w:rsid w:val="0F2933E5"/>
    <w:rsid w:val="0F557EA4"/>
    <w:rsid w:val="0FDC3907"/>
    <w:rsid w:val="10446E16"/>
    <w:rsid w:val="10A63E14"/>
    <w:rsid w:val="11FD29D6"/>
    <w:rsid w:val="12C117E9"/>
    <w:rsid w:val="12CD6F6C"/>
    <w:rsid w:val="13ED9939"/>
    <w:rsid w:val="14FD4F7E"/>
    <w:rsid w:val="156E7B83"/>
    <w:rsid w:val="15EB7DB3"/>
    <w:rsid w:val="17A032FB"/>
    <w:rsid w:val="193E3F13"/>
    <w:rsid w:val="198816E0"/>
    <w:rsid w:val="19B65058"/>
    <w:rsid w:val="1AB0330D"/>
    <w:rsid w:val="1B414DF5"/>
    <w:rsid w:val="1BF53C0E"/>
    <w:rsid w:val="1BFF9AF4"/>
    <w:rsid w:val="1D160582"/>
    <w:rsid w:val="1D867D0E"/>
    <w:rsid w:val="1DFF99B5"/>
    <w:rsid w:val="1E2B708E"/>
    <w:rsid w:val="210054D8"/>
    <w:rsid w:val="24B959FC"/>
    <w:rsid w:val="2711417E"/>
    <w:rsid w:val="28982C85"/>
    <w:rsid w:val="2A7B242C"/>
    <w:rsid w:val="2BBDC523"/>
    <w:rsid w:val="2BF7161C"/>
    <w:rsid w:val="2CB33F87"/>
    <w:rsid w:val="2D6040B4"/>
    <w:rsid w:val="2FDB21CD"/>
    <w:rsid w:val="2FF10ECA"/>
    <w:rsid w:val="300F5D6F"/>
    <w:rsid w:val="30366E74"/>
    <w:rsid w:val="303B28D1"/>
    <w:rsid w:val="306F43E7"/>
    <w:rsid w:val="3087448D"/>
    <w:rsid w:val="31D53186"/>
    <w:rsid w:val="3235351B"/>
    <w:rsid w:val="329D6A0F"/>
    <w:rsid w:val="34CD2342"/>
    <w:rsid w:val="35AE7251"/>
    <w:rsid w:val="35FF8AA2"/>
    <w:rsid w:val="36617FE5"/>
    <w:rsid w:val="36DC3E7E"/>
    <w:rsid w:val="36E125B7"/>
    <w:rsid w:val="36FFF8CF"/>
    <w:rsid w:val="37F7417E"/>
    <w:rsid w:val="37F75A60"/>
    <w:rsid w:val="37FF53DD"/>
    <w:rsid w:val="38F736F5"/>
    <w:rsid w:val="38FF017C"/>
    <w:rsid w:val="39F73987"/>
    <w:rsid w:val="39FF9B6B"/>
    <w:rsid w:val="3A954AAB"/>
    <w:rsid w:val="3ABD1971"/>
    <w:rsid w:val="3AFD256E"/>
    <w:rsid w:val="3B0154BC"/>
    <w:rsid w:val="3B6B3587"/>
    <w:rsid w:val="3BBF695F"/>
    <w:rsid w:val="3BEE1E40"/>
    <w:rsid w:val="3BF759C4"/>
    <w:rsid w:val="3BFB1CC3"/>
    <w:rsid w:val="3DBA04E6"/>
    <w:rsid w:val="3E733A3B"/>
    <w:rsid w:val="3EF712BB"/>
    <w:rsid w:val="3EFF2A68"/>
    <w:rsid w:val="3EFFC498"/>
    <w:rsid w:val="3F7B31EA"/>
    <w:rsid w:val="3F7E3952"/>
    <w:rsid w:val="3F7EF8AF"/>
    <w:rsid w:val="3FDA13E0"/>
    <w:rsid w:val="3FEBF12E"/>
    <w:rsid w:val="3FEBF452"/>
    <w:rsid w:val="3FEFCA60"/>
    <w:rsid w:val="3FF77E41"/>
    <w:rsid w:val="3FFA0363"/>
    <w:rsid w:val="406120A0"/>
    <w:rsid w:val="425C7F67"/>
    <w:rsid w:val="43F35E92"/>
    <w:rsid w:val="454D0A63"/>
    <w:rsid w:val="456A6BF8"/>
    <w:rsid w:val="46911F02"/>
    <w:rsid w:val="46C00C79"/>
    <w:rsid w:val="4787543A"/>
    <w:rsid w:val="47EE44E9"/>
    <w:rsid w:val="494E4BCA"/>
    <w:rsid w:val="49C956FB"/>
    <w:rsid w:val="4A7B5FAF"/>
    <w:rsid w:val="4AB5093C"/>
    <w:rsid w:val="4B201A81"/>
    <w:rsid w:val="4BDF6BDE"/>
    <w:rsid w:val="4F7FF4F3"/>
    <w:rsid w:val="4FA500CE"/>
    <w:rsid w:val="515A36BF"/>
    <w:rsid w:val="53684C81"/>
    <w:rsid w:val="548C3E8D"/>
    <w:rsid w:val="54D26ADB"/>
    <w:rsid w:val="57E7FF09"/>
    <w:rsid w:val="57FD892C"/>
    <w:rsid w:val="583F30F4"/>
    <w:rsid w:val="586A2F6F"/>
    <w:rsid w:val="5936578C"/>
    <w:rsid w:val="59492A9B"/>
    <w:rsid w:val="598D781D"/>
    <w:rsid w:val="5A5F2586"/>
    <w:rsid w:val="5C370026"/>
    <w:rsid w:val="5D3E5232"/>
    <w:rsid w:val="5D778F85"/>
    <w:rsid w:val="5D95117A"/>
    <w:rsid w:val="5E3F39F8"/>
    <w:rsid w:val="5F37BB25"/>
    <w:rsid w:val="5F417E8F"/>
    <w:rsid w:val="5F662129"/>
    <w:rsid w:val="5F712DEA"/>
    <w:rsid w:val="5F78BB00"/>
    <w:rsid w:val="5F8C11B6"/>
    <w:rsid w:val="5FCF5A8A"/>
    <w:rsid w:val="607A4BCA"/>
    <w:rsid w:val="628C361B"/>
    <w:rsid w:val="63F56816"/>
    <w:rsid w:val="67AF789A"/>
    <w:rsid w:val="67C71F3B"/>
    <w:rsid w:val="67F466E4"/>
    <w:rsid w:val="67FE3AA6"/>
    <w:rsid w:val="68FFDF4F"/>
    <w:rsid w:val="69201999"/>
    <w:rsid w:val="696C65B7"/>
    <w:rsid w:val="698AA42A"/>
    <w:rsid w:val="69EFE1AB"/>
    <w:rsid w:val="6A6949A4"/>
    <w:rsid w:val="6AAF4AE3"/>
    <w:rsid w:val="6B1DD5F1"/>
    <w:rsid w:val="6C010D65"/>
    <w:rsid w:val="6C0B435C"/>
    <w:rsid w:val="6C72227A"/>
    <w:rsid w:val="6D9733BD"/>
    <w:rsid w:val="6DBF5E26"/>
    <w:rsid w:val="6DEFB277"/>
    <w:rsid w:val="6E0D1E05"/>
    <w:rsid w:val="6E7755ED"/>
    <w:rsid w:val="6EDF7A30"/>
    <w:rsid w:val="6EF780C2"/>
    <w:rsid w:val="6EFFBBDC"/>
    <w:rsid w:val="6FFA17CF"/>
    <w:rsid w:val="6FFBA277"/>
    <w:rsid w:val="707E2E63"/>
    <w:rsid w:val="70E7448D"/>
    <w:rsid w:val="71446530"/>
    <w:rsid w:val="71D5604E"/>
    <w:rsid w:val="71FF92E5"/>
    <w:rsid w:val="723EC6FC"/>
    <w:rsid w:val="72547922"/>
    <w:rsid w:val="73427C03"/>
    <w:rsid w:val="737EDC77"/>
    <w:rsid w:val="73AFF7DB"/>
    <w:rsid w:val="73B6C8A9"/>
    <w:rsid w:val="749E00B6"/>
    <w:rsid w:val="74D229BF"/>
    <w:rsid w:val="759EE2C3"/>
    <w:rsid w:val="75BD8019"/>
    <w:rsid w:val="75F87C0F"/>
    <w:rsid w:val="75FF27D2"/>
    <w:rsid w:val="763FC0A0"/>
    <w:rsid w:val="769FEC92"/>
    <w:rsid w:val="76AB2559"/>
    <w:rsid w:val="76EFA3E8"/>
    <w:rsid w:val="76FF59AB"/>
    <w:rsid w:val="772058BB"/>
    <w:rsid w:val="773A0865"/>
    <w:rsid w:val="773D7D56"/>
    <w:rsid w:val="776EFCD8"/>
    <w:rsid w:val="77758A83"/>
    <w:rsid w:val="77BEF47D"/>
    <w:rsid w:val="77EFB574"/>
    <w:rsid w:val="77F70BF2"/>
    <w:rsid w:val="78320EC2"/>
    <w:rsid w:val="787A30A6"/>
    <w:rsid w:val="7A9F01C3"/>
    <w:rsid w:val="7AB112A4"/>
    <w:rsid w:val="7AF24E60"/>
    <w:rsid w:val="7AFB18CA"/>
    <w:rsid w:val="7BDB1848"/>
    <w:rsid w:val="7BFDF24F"/>
    <w:rsid w:val="7BFF0A4D"/>
    <w:rsid w:val="7BFF5434"/>
    <w:rsid w:val="7C3B6628"/>
    <w:rsid w:val="7C931359"/>
    <w:rsid w:val="7D25271C"/>
    <w:rsid w:val="7D2B2757"/>
    <w:rsid w:val="7D3FB216"/>
    <w:rsid w:val="7D77810A"/>
    <w:rsid w:val="7D8343ED"/>
    <w:rsid w:val="7D9B7CFD"/>
    <w:rsid w:val="7D9DDE54"/>
    <w:rsid w:val="7DDF5268"/>
    <w:rsid w:val="7DEE1E23"/>
    <w:rsid w:val="7DFE51E0"/>
    <w:rsid w:val="7DFF27B4"/>
    <w:rsid w:val="7E133F41"/>
    <w:rsid w:val="7E2B1757"/>
    <w:rsid w:val="7E940829"/>
    <w:rsid w:val="7EAA9695"/>
    <w:rsid w:val="7EDF8D83"/>
    <w:rsid w:val="7EF54DC0"/>
    <w:rsid w:val="7EFD0EBB"/>
    <w:rsid w:val="7EFF4186"/>
    <w:rsid w:val="7F636310"/>
    <w:rsid w:val="7F64365C"/>
    <w:rsid w:val="7F6BFBEC"/>
    <w:rsid w:val="7F777ADC"/>
    <w:rsid w:val="7F97286B"/>
    <w:rsid w:val="7FB741B5"/>
    <w:rsid w:val="7FB7B9B1"/>
    <w:rsid w:val="7FCE7EAF"/>
    <w:rsid w:val="7FCF1569"/>
    <w:rsid w:val="7FDB20E7"/>
    <w:rsid w:val="7FDF0B00"/>
    <w:rsid w:val="7FEA4A99"/>
    <w:rsid w:val="7FED8F26"/>
    <w:rsid w:val="7FEF4CDE"/>
    <w:rsid w:val="7FEFF997"/>
    <w:rsid w:val="7FF33BF3"/>
    <w:rsid w:val="7FF6F4F4"/>
    <w:rsid w:val="7FFD68AB"/>
    <w:rsid w:val="7FFFB8DA"/>
    <w:rsid w:val="7FFFFE7A"/>
    <w:rsid w:val="85CF8D2F"/>
    <w:rsid w:val="9F530B2C"/>
    <w:rsid w:val="9F9F5065"/>
    <w:rsid w:val="9FFB572F"/>
    <w:rsid w:val="9FFE07E8"/>
    <w:rsid w:val="A4BFBB98"/>
    <w:rsid w:val="A4F63029"/>
    <w:rsid w:val="A5E410D3"/>
    <w:rsid w:val="A9BACDD3"/>
    <w:rsid w:val="ACFBE4DC"/>
    <w:rsid w:val="ADFF12AE"/>
    <w:rsid w:val="AEFFF1CE"/>
    <w:rsid w:val="B2FFD17A"/>
    <w:rsid w:val="B63B54BF"/>
    <w:rsid w:val="B780E014"/>
    <w:rsid w:val="BCDFBFC1"/>
    <w:rsid w:val="BCFDCA49"/>
    <w:rsid w:val="BD7792FB"/>
    <w:rsid w:val="BD7B145A"/>
    <w:rsid w:val="BDEF8F5A"/>
    <w:rsid w:val="BED12908"/>
    <w:rsid w:val="BF89EA39"/>
    <w:rsid w:val="BFBF76F7"/>
    <w:rsid w:val="BFBFC138"/>
    <w:rsid w:val="BFDF65DE"/>
    <w:rsid w:val="C47FAB3A"/>
    <w:rsid w:val="C5FD5980"/>
    <w:rsid w:val="C779D7E6"/>
    <w:rsid w:val="CAB8313A"/>
    <w:rsid w:val="CD770EC6"/>
    <w:rsid w:val="CDFC80EB"/>
    <w:rsid w:val="CEBFACF2"/>
    <w:rsid w:val="CEEDD937"/>
    <w:rsid w:val="CF33D3FD"/>
    <w:rsid w:val="CFEB4B65"/>
    <w:rsid w:val="CFFAFCD2"/>
    <w:rsid w:val="D3FE77CB"/>
    <w:rsid w:val="D6FF4D71"/>
    <w:rsid w:val="D7FF3CE6"/>
    <w:rsid w:val="D9BF2B89"/>
    <w:rsid w:val="DB7D24B0"/>
    <w:rsid w:val="DBEF4B16"/>
    <w:rsid w:val="DDFA4874"/>
    <w:rsid w:val="DDFD2CE9"/>
    <w:rsid w:val="DDFF935A"/>
    <w:rsid w:val="DDFFA7EC"/>
    <w:rsid w:val="DEE6BBA9"/>
    <w:rsid w:val="DF361524"/>
    <w:rsid w:val="DF5FBB30"/>
    <w:rsid w:val="DFBF458C"/>
    <w:rsid w:val="DFEFF5F5"/>
    <w:rsid w:val="DFFA3175"/>
    <w:rsid w:val="DFFD55BA"/>
    <w:rsid w:val="DFFF2663"/>
    <w:rsid w:val="DFFF2DCD"/>
    <w:rsid w:val="E2EF4754"/>
    <w:rsid w:val="E36D0D63"/>
    <w:rsid w:val="E5FF8E76"/>
    <w:rsid w:val="E5FFC2EA"/>
    <w:rsid w:val="E6CB53A7"/>
    <w:rsid w:val="E7DB9231"/>
    <w:rsid w:val="E7DF8874"/>
    <w:rsid w:val="E7FCC071"/>
    <w:rsid w:val="E93F63CD"/>
    <w:rsid w:val="E99FCAFD"/>
    <w:rsid w:val="EBFD22A9"/>
    <w:rsid w:val="ECE78249"/>
    <w:rsid w:val="EEBFD770"/>
    <w:rsid w:val="EEC7113F"/>
    <w:rsid w:val="EEEBE319"/>
    <w:rsid w:val="EEF72464"/>
    <w:rsid w:val="EFB73013"/>
    <w:rsid w:val="EFFE20DF"/>
    <w:rsid w:val="F2F45AF2"/>
    <w:rsid w:val="F3F71495"/>
    <w:rsid w:val="F4F4EBB8"/>
    <w:rsid w:val="F4F62E18"/>
    <w:rsid w:val="F5AF3506"/>
    <w:rsid w:val="F6ED6BB0"/>
    <w:rsid w:val="F6EF90D8"/>
    <w:rsid w:val="F6FB64FF"/>
    <w:rsid w:val="F73FC013"/>
    <w:rsid w:val="F747A8A0"/>
    <w:rsid w:val="F77FC6EE"/>
    <w:rsid w:val="F792B4DA"/>
    <w:rsid w:val="F7E2D3B2"/>
    <w:rsid w:val="F7F51DAA"/>
    <w:rsid w:val="F7F5D1A2"/>
    <w:rsid w:val="F7F7B0BF"/>
    <w:rsid w:val="F7FF25B9"/>
    <w:rsid w:val="F7FF6105"/>
    <w:rsid w:val="F8CD297B"/>
    <w:rsid w:val="FA2F1C83"/>
    <w:rsid w:val="FA9AB4CD"/>
    <w:rsid w:val="FACF1361"/>
    <w:rsid w:val="FADDDD35"/>
    <w:rsid w:val="FAFF9517"/>
    <w:rsid w:val="FB2BD7C3"/>
    <w:rsid w:val="FB5B111F"/>
    <w:rsid w:val="FBDB7566"/>
    <w:rsid w:val="FC3F8044"/>
    <w:rsid w:val="FCF7F8B9"/>
    <w:rsid w:val="FCFF4F08"/>
    <w:rsid w:val="FDAEC525"/>
    <w:rsid w:val="FDB955A8"/>
    <w:rsid w:val="FDF54644"/>
    <w:rsid w:val="FDF70946"/>
    <w:rsid w:val="FDFD5EFB"/>
    <w:rsid w:val="FDFF5E22"/>
    <w:rsid w:val="FEAF167C"/>
    <w:rsid w:val="FEDF35F7"/>
    <w:rsid w:val="FEFE11A3"/>
    <w:rsid w:val="FF177956"/>
    <w:rsid w:val="FF1BE913"/>
    <w:rsid w:val="FF3E2E2B"/>
    <w:rsid w:val="FF6BE071"/>
    <w:rsid w:val="FFA2226B"/>
    <w:rsid w:val="FFAAB798"/>
    <w:rsid w:val="FFBF27E8"/>
    <w:rsid w:val="FFCB6C37"/>
    <w:rsid w:val="FFD73609"/>
    <w:rsid w:val="FFD74410"/>
    <w:rsid w:val="FFDBAB9E"/>
    <w:rsid w:val="FFE79F81"/>
    <w:rsid w:val="FFEF2898"/>
    <w:rsid w:val="FFF7EA07"/>
    <w:rsid w:val="FFFEF6AF"/>
    <w:rsid w:val="FFFF594C"/>
    <w:rsid w:val="FFFF6212"/>
    <w:rsid w:val="FFFF6526"/>
    <w:rsid w:val="FFFF787F"/>
    <w:rsid w:val="FFFFA4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0" w:semiHidden="0" w:name="header"/>
    <w:lsdException w:qFormat="1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pacing w:line="594" w:lineRule="exact"/>
      <w:ind w:firstLine="640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spacing w:beforeAutospacing="0" w:afterAutospacing="0"/>
      <w:ind w:firstLine="0" w:firstLineChars="0"/>
      <w:jc w:val="center"/>
      <w:outlineLvl w:val="0"/>
    </w:pPr>
    <w:rPr>
      <w:rFonts w:hint="eastAsia" w:ascii="宋体" w:hAnsi="宋体" w:eastAsia="黑体" w:cs="Times New Roman"/>
      <w:kern w:val="44"/>
      <w:szCs w:val="48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unhideWhenUsed/>
    <w:qFormat/>
    <w:uiPriority w:val="9"/>
    <w:pPr>
      <w:keepNext/>
      <w:keepLines/>
      <w:spacing w:before="280" w:beforeLines="0" w:beforeAutospacing="0" w:after="290" w:afterLines="0" w:afterAutospacing="0"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4">
    <w:name w:val="Default Paragraph Font"/>
    <w:unhideWhenUsed/>
    <w:qFormat/>
    <w:uiPriority w:val="0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unhideWhenUsed/>
    <w:qFormat/>
    <w:uiPriority w:val="99"/>
    <w:pPr>
      <w:jc w:val="left"/>
    </w:pPr>
  </w:style>
  <w:style w:type="paragraph" w:styleId="7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8">
    <w:name w:val="header"/>
    <w:basedOn w:val="1"/>
    <w:unhideWhenUsed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9">
    <w:name w:val="toc 2"/>
    <w:basedOn w:val="1"/>
    <w:next w:val="1"/>
    <w:qFormat/>
    <w:uiPriority w:val="39"/>
    <w:pPr>
      <w:ind w:left="420" w:leftChars="200"/>
    </w:p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11">
    <w:name w:val="Title"/>
    <w:basedOn w:val="9"/>
    <w:next w:val="1"/>
    <w:qFormat/>
    <w:uiPriority w:val="10"/>
    <w:pPr>
      <w:jc w:val="center"/>
    </w:pPr>
    <w:rPr>
      <w:rFonts w:ascii="Cambria" w:hAnsi="Cambria" w:eastAsia="华文中宋"/>
      <w:b/>
      <w:bCs/>
      <w:sz w:val="36"/>
      <w:szCs w:val="32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page number"/>
    <w:basedOn w:val="14"/>
    <w:unhideWhenUsed/>
    <w:qFormat/>
    <w:uiPriority w:val="99"/>
  </w:style>
  <w:style w:type="character" w:customStyle="1" w:styleId="16">
    <w:name w:val="标题 1 Char"/>
    <w:link w:val="2"/>
    <w:qFormat/>
    <w:uiPriority w:val="0"/>
    <w:rPr>
      <w:rFonts w:hint="eastAsia" w:ascii="宋体" w:hAnsi="宋体" w:eastAsia="黑体" w:cs="Times New Roman"/>
      <w:kern w:val="44"/>
      <w:szCs w:val="48"/>
    </w:rPr>
  </w:style>
  <w:style w:type="paragraph" w:customStyle="1" w:styleId="17">
    <w:name w:val="标题1"/>
    <w:basedOn w:val="1"/>
    <w:next w:val="1"/>
    <w:qFormat/>
    <w:uiPriority w:val="0"/>
    <w:pPr>
      <w:spacing w:before="240" w:after="60"/>
      <w:jc w:val="center"/>
      <w:outlineLvl w:val="0"/>
    </w:pPr>
    <w:rPr>
      <w:rFonts w:ascii="黑体" w:hAnsi="黑体" w:eastAsia="黑体" w:cs="Times New Roman"/>
      <w:b/>
      <w:kern w:val="0"/>
      <w:sz w:val="36"/>
    </w:rPr>
  </w:style>
  <w:style w:type="paragraph" w:customStyle="1" w:styleId="18">
    <w:name w:val="Default"/>
    <w:qFormat/>
    <w:uiPriority w:val="0"/>
    <w:pPr>
      <w:widowControl w:val="0"/>
      <w:autoSpaceDE w:val="0"/>
      <w:autoSpaceDN w:val="0"/>
      <w:adjustRightInd w:val="0"/>
    </w:pPr>
    <w:rPr>
      <w:rFonts w:ascii="微软雅黑" w:hAnsi="Times New Roman" w:eastAsia="微软雅黑" w:cs="Times New Roman"/>
      <w:color w:val="000000"/>
      <w:sz w:val="24"/>
      <w:szCs w:val="24"/>
      <w:lang w:val="en-US" w:eastAsia="zh-CN" w:bidi="ar-SA"/>
    </w:rPr>
  </w:style>
  <w:style w:type="paragraph" w:styleId="19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3.xml"/><Relationship Id="rId8" Type="http://schemas.openxmlformats.org/officeDocument/2006/relationships/footer" Target="footer2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microsoft.com/office/2006/relationships/keyMapCustomizations" Target="customizations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theme" Target="theme/theme1.xml"/><Relationship Id="rId12" Type="http://schemas.openxmlformats.org/officeDocument/2006/relationships/footer" Target="footer3.xml"/><Relationship Id="rId11" Type="http://schemas.openxmlformats.org/officeDocument/2006/relationships/header" Target="header5.xml"/><Relationship Id="rId10" Type="http://schemas.openxmlformats.org/officeDocument/2006/relationships/header" Target="head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Normal.wpt</Template>
  <Pages>9</Pages>
  <Words>2429</Words>
  <Characters>2509</Characters>
  <Lines>1</Lines>
  <Paragraphs>1</Paragraphs>
  <TotalTime>3</TotalTime>
  <ScaleCrop>false</ScaleCrop>
  <LinksUpToDate>false</LinksUpToDate>
  <CharactersWithSpaces>2733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2019-04-02T13:54:00Z</dcterms:created>
  <dc:creator>Administrator</dc:creator>
  <cp:lastModifiedBy>张歆</cp:lastModifiedBy>
  <cp:lastPrinted>2026-07-22T03:35:05Z</cp:lastPrinted>
  <dcterms:modified xsi:type="dcterms:W3CDTF">2026-07-22T03:38:16Z</dcterms:modified>
  <dc:title>附件1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E8EC6F5E73554CEFB44F95A9DA676580_13</vt:lpwstr>
  </property>
  <property fmtid="{D5CDD505-2E9C-101B-9397-08002B2CF9AE}" pid="4" name="KSOTemplateDocerSaveRecord">
    <vt:lpwstr>eyJoZGlkIjoiMDAzYWFlOGQyOTc1ZDgxODU5ZDdlNGVmMDBiMWJmYjgiLCJ1c2VySWQiOiI0MTk3NDg4ODQifQ==</vt:lpwstr>
  </property>
</Properties>
</file>