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F9E04">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default" w:ascii="黑体" w:hAnsi="黑体" w:eastAsia="黑体" w:cs="黑体"/>
          <w:color w:val="000000"/>
          <w:sz w:val="32"/>
          <w:szCs w:val="32"/>
          <w:highlight w:val="none"/>
          <w:u w:val="none"/>
          <w:lang w:val="en-US" w:eastAsia="zh-CN"/>
        </w:rPr>
      </w:pPr>
      <w:r>
        <w:rPr>
          <w:rFonts w:hint="eastAsia" w:ascii="黑体" w:hAnsi="黑体" w:eastAsia="黑体" w:cs="黑体"/>
          <w:color w:val="000000"/>
          <w:sz w:val="32"/>
          <w:szCs w:val="32"/>
          <w:highlight w:val="none"/>
          <w:u w:val="none"/>
          <w:lang w:eastAsia="zh-CN"/>
        </w:rPr>
        <w:t>附件</w:t>
      </w:r>
      <w:r>
        <w:rPr>
          <w:rFonts w:hint="eastAsia" w:ascii="黑体" w:hAnsi="黑体" w:eastAsia="黑体" w:cs="黑体"/>
          <w:color w:val="000000"/>
          <w:sz w:val="32"/>
          <w:szCs w:val="32"/>
          <w:highlight w:val="none"/>
          <w:u w:val="none"/>
          <w:lang w:val="en-US" w:eastAsia="zh-CN"/>
        </w:rPr>
        <w:t>3</w:t>
      </w:r>
    </w:p>
    <w:p w14:paraId="1F03990A">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color w:val="000000"/>
          <w:sz w:val="44"/>
          <w:szCs w:val="44"/>
          <w:highlight w:val="none"/>
          <w:u w:val="none"/>
        </w:rPr>
      </w:pPr>
    </w:p>
    <w:p w14:paraId="4F202EA0">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color w:val="000000"/>
          <w:sz w:val="44"/>
          <w:szCs w:val="44"/>
          <w:highlight w:val="none"/>
          <w:u w:val="none"/>
        </w:rPr>
      </w:pPr>
      <w:bookmarkStart w:id="0" w:name="_GoBack"/>
      <w:r>
        <w:rPr>
          <w:rFonts w:hint="eastAsia" w:ascii="方正小标宋简体" w:hAnsi="方正小标宋简体" w:eastAsia="方正小标宋简体" w:cs="方正小标宋简体"/>
          <w:color w:val="000000"/>
          <w:sz w:val="44"/>
          <w:szCs w:val="44"/>
          <w:highlight w:val="none"/>
          <w:u w:val="none"/>
        </w:rPr>
        <w:t>202</w:t>
      </w:r>
      <w:r>
        <w:rPr>
          <w:rFonts w:hint="eastAsia" w:ascii="方正小标宋简体" w:hAnsi="方正小标宋简体" w:eastAsia="方正小标宋简体" w:cs="方正小标宋简体"/>
          <w:color w:val="000000"/>
          <w:sz w:val="44"/>
          <w:szCs w:val="44"/>
          <w:highlight w:val="none"/>
          <w:u w:val="none"/>
          <w:lang w:val="en-US" w:eastAsia="zh-CN"/>
        </w:rPr>
        <w:t>7</w:t>
      </w:r>
      <w:r>
        <w:rPr>
          <w:rFonts w:hint="eastAsia" w:ascii="方正小标宋简体" w:hAnsi="方正小标宋简体" w:eastAsia="方正小标宋简体" w:cs="方正小标宋简体"/>
          <w:color w:val="000000"/>
          <w:sz w:val="44"/>
          <w:szCs w:val="44"/>
          <w:highlight w:val="none"/>
          <w:u w:val="none"/>
        </w:rPr>
        <w:t>年区域性水稻产业中心项目申报指南</w:t>
      </w:r>
    </w:p>
    <w:bookmarkEnd w:id="0"/>
    <w:p w14:paraId="125505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5310F188">
      <w:pPr>
        <w:keepNext w:val="0"/>
        <w:keepLines w:val="0"/>
        <w:widowControl/>
        <w:suppressLineNumbers w:val="0"/>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贯彻落实国家粮食安全政策部署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加力实施新一轮千亿斤粮食产能提升行动</w:t>
      </w:r>
      <w:r>
        <w:rPr>
          <w:rFonts w:hint="eastAsia" w:ascii="Times New Roman" w:hAnsi="Times New Roman" w:eastAsia="仿宋_GB2312" w:cs="Times New Roman"/>
          <w:color w:val="000000"/>
          <w:sz w:val="32"/>
          <w:szCs w:val="32"/>
          <w:lang w:val="en" w:eastAsia="zh-CN"/>
        </w:rPr>
        <w:t>，</w:t>
      </w:r>
      <w:r>
        <w:rPr>
          <w:rFonts w:hint="default" w:ascii="Times New Roman" w:hAnsi="Times New Roman" w:eastAsia="仿宋_GB2312" w:cs="Times New Roman"/>
          <w:color w:val="000000"/>
          <w:sz w:val="32"/>
          <w:szCs w:val="32"/>
          <w:lang w:eastAsia="zh-CN"/>
        </w:rPr>
        <w:t>进一步</w:t>
      </w:r>
      <w:r>
        <w:rPr>
          <w:rFonts w:hint="default" w:ascii="Times New Roman" w:hAnsi="Times New Roman" w:eastAsia="仿宋_GB2312" w:cs="Times New Roman"/>
          <w:color w:val="000000"/>
          <w:sz w:val="32"/>
          <w:szCs w:val="32"/>
        </w:rPr>
        <w:t>提高</w:t>
      </w:r>
      <w:r>
        <w:rPr>
          <w:rFonts w:hint="default" w:ascii="Times New Roman" w:hAnsi="Times New Roman" w:eastAsia="仿宋_GB2312" w:cs="Times New Roman"/>
          <w:color w:val="000000"/>
          <w:sz w:val="32"/>
          <w:szCs w:val="32"/>
          <w:lang w:eastAsia="zh-CN"/>
        </w:rPr>
        <w:t>广西</w:t>
      </w:r>
      <w:r>
        <w:rPr>
          <w:rFonts w:hint="default" w:ascii="Times New Roman" w:hAnsi="Times New Roman" w:eastAsia="仿宋_GB2312" w:cs="Times New Roman"/>
          <w:color w:val="000000"/>
          <w:sz w:val="32"/>
          <w:szCs w:val="32"/>
        </w:rPr>
        <w:t>水稻生产全程机械化水平</w:t>
      </w:r>
      <w:r>
        <w:rPr>
          <w:rFonts w:hint="default" w:ascii="Times New Roman" w:hAnsi="Times New Roman" w:eastAsia="仿宋_GB2312" w:cs="Times New Roman"/>
          <w:color w:val="000000"/>
          <w:sz w:val="32"/>
          <w:szCs w:val="32"/>
          <w:lang w:eastAsia="zh-CN"/>
        </w:rPr>
        <w:t>，同时推动农业农村部等</w:t>
      </w:r>
      <w:r>
        <w:rPr>
          <w:rFonts w:hint="default" w:ascii="Times New Roman" w:hAnsi="Times New Roman" w:eastAsia="仿宋_GB2312" w:cs="Times New Roman"/>
          <w:color w:val="000000"/>
          <w:sz w:val="32"/>
          <w:szCs w:val="32"/>
          <w:lang w:val="en-US" w:eastAsia="zh-CN"/>
        </w:rPr>
        <w:t>9部委《关于印发加快补上粮油产地烘干能力短板行动方案的通知》（农机发</w:t>
      </w:r>
      <w:r>
        <w:rPr>
          <w:rFonts w:hint="default" w:ascii="Times New Roman" w:hAnsi="Times New Roman" w:eastAsia="仿宋_GB2312" w:cs="Times New Roman"/>
          <w:color w:val="000000"/>
          <w:kern w:val="2"/>
          <w:sz w:val="32"/>
          <w:szCs w:val="32"/>
          <w:highlight w:val="none"/>
          <w:u w:val="none"/>
          <w:lang w:val="en-US" w:eastAsia="zh-CN" w:bidi="ar-SA"/>
        </w:rPr>
        <w:t>〔202</w:t>
      </w:r>
      <w:r>
        <w:rPr>
          <w:rFonts w:hint="eastAsia" w:ascii="Times New Roman" w:hAnsi="Times New Roman" w:eastAsia="仿宋_GB2312" w:cs="Times New Roman"/>
          <w:color w:val="000000"/>
          <w:kern w:val="2"/>
          <w:sz w:val="32"/>
          <w:szCs w:val="32"/>
          <w:highlight w:val="none"/>
          <w:u w:val="none"/>
          <w:lang w:val="en-US" w:eastAsia="zh-CN" w:bidi="ar-SA"/>
        </w:rPr>
        <w:t>6</w:t>
      </w:r>
      <w:r>
        <w:rPr>
          <w:rFonts w:hint="default" w:ascii="Times New Roman" w:hAnsi="Times New Roman" w:eastAsia="仿宋_GB2312" w:cs="Times New Roman"/>
          <w:color w:val="000000"/>
          <w:kern w:val="2"/>
          <w:sz w:val="32"/>
          <w:szCs w:val="32"/>
          <w:highlight w:val="none"/>
          <w:u w:val="none"/>
          <w:lang w:val="en-US" w:eastAsia="zh-CN" w:bidi="ar-SA"/>
        </w:rPr>
        <w:t>〕</w:t>
      </w:r>
      <w:r>
        <w:rPr>
          <w:rFonts w:hint="eastAsia" w:ascii="Times New Roman" w:hAnsi="Times New Roman" w:eastAsia="仿宋_GB2312" w:cs="Times New Roman"/>
          <w:color w:val="000000"/>
          <w:kern w:val="2"/>
          <w:sz w:val="32"/>
          <w:szCs w:val="32"/>
          <w:highlight w:val="none"/>
          <w:u w:val="none"/>
          <w:lang w:val="en-US" w:eastAsia="zh-CN" w:bidi="ar-SA"/>
        </w:rPr>
        <w:t>2</w:t>
      </w:r>
      <w:r>
        <w:rPr>
          <w:rFonts w:hint="default" w:ascii="Times New Roman" w:hAnsi="Times New Roman" w:eastAsia="仿宋_GB2312" w:cs="Times New Roman"/>
          <w:color w:val="000000"/>
          <w:kern w:val="2"/>
          <w:sz w:val="32"/>
          <w:szCs w:val="32"/>
          <w:highlight w:val="none"/>
          <w:u w:val="none"/>
          <w:lang w:val="en-US" w:eastAsia="zh-CN" w:bidi="ar-SA"/>
        </w:rPr>
        <w:t>号</w:t>
      </w:r>
      <w:r>
        <w:rPr>
          <w:rFonts w:hint="default" w:ascii="Times New Roman" w:hAnsi="Times New Roman" w:eastAsia="仿宋_GB2312" w:cs="Times New Roman"/>
          <w:color w:val="000000"/>
          <w:sz w:val="32"/>
          <w:szCs w:val="32"/>
          <w:lang w:val="en-US" w:eastAsia="zh-CN"/>
        </w:rPr>
        <w:t>）文件落地见效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highlight w:val="none"/>
          <w:u w:val="none"/>
          <w:lang w:eastAsia="zh-CN"/>
        </w:rPr>
        <w:t>自治区农机中心</w:t>
      </w:r>
      <w:r>
        <w:rPr>
          <w:rFonts w:hint="eastAsia" w:ascii="Times New Roman" w:hAnsi="Times New Roman" w:eastAsia="仿宋_GB2312" w:cs="Times New Roman"/>
          <w:color w:val="000000"/>
          <w:sz w:val="32"/>
          <w:szCs w:val="32"/>
          <w:highlight w:val="none"/>
          <w:u w:val="none"/>
          <w:lang w:val="en-US" w:eastAsia="zh-CN"/>
        </w:rPr>
        <w:t>2027年</w:t>
      </w:r>
      <w:r>
        <w:rPr>
          <w:rFonts w:hint="default" w:ascii="Times New Roman" w:hAnsi="Times New Roman" w:eastAsia="仿宋_GB2312" w:cs="Times New Roman"/>
          <w:color w:val="000000"/>
          <w:sz w:val="32"/>
          <w:szCs w:val="32"/>
          <w:highlight w:val="none"/>
          <w:u w:val="none"/>
          <w:lang w:eastAsia="zh-CN"/>
        </w:rPr>
        <w:t>计划</w:t>
      </w:r>
      <w:r>
        <w:rPr>
          <w:rFonts w:hint="default" w:ascii="Times New Roman" w:hAnsi="Times New Roman" w:eastAsia="仿宋_GB2312" w:cs="Times New Roman"/>
          <w:color w:val="000000"/>
          <w:sz w:val="32"/>
          <w:szCs w:val="32"/>
          <w:highlight w:val="none"/>
          <w:u w:val="none"/>
        </w:rPr>
        <w:t>建设一批</w:t>
      </w:r>
      <w:r>
        <w:rPr>
          <w:rFonts w:hint="eastAsia" w:ascii="Times New Roman" w:hAnsi="Times New Roman" w:eastAsia="仿宋_GB2312" w:cs="Times New Roman"/>
          <w:color w:val="000000"/>
          <w:sz w:val="32"/>
          <w:szCs w:val="32"/>
          <w:highlight w:val="none"/>
          <w:u w:val="none"/>
          <w:lang w:eastAsia="zh-CN"/>
        </w:rPr>
        <w:t>、提升</w:t>
      </w:r>
      <w:r>
        <w:rPr>
          <w:rFonts w:hint="default" w:ascii="Times New Roman" w:hAnsi="Times New Roman" w:eastAsia="仿宋_GB2312" w:cs="Times New Roman"/>
          <w:color w:val="000000"/>
          <w:sz w:val="32"/>
          <w:szCs w:val="32"/>
          <w:lang w:eastAsia="zh-CN"/>
        </w:rPr>
        <w:t>一批</w:t>
      </w:r>
      <w:r>
        <w:rPr>
          <w:rFonts w:hint="default" w:ascii="Times New Roman" w:hAnsi="Times New Roman" w:eastAsia="仿宋_GB2312" w:cs="Times New Roman"/>
          <w:color w:val="000000"/>
          <w:sz w:val="32"/>
          <w:szCs w:val="32"/>
        </w:rPr>
        <w:t>区域性水稻产业中心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kern w:val="0"/>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做好</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工作，特制定</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指南</w:t>
      </w:r>
      <w:r>
        <w:rPr>
          <w:rFonts w:hint="eastAsia" w:ascii="Times New Roman" w:hAnsi="Times New Roman" w:eastAsia="仿宋_GB2312" w:cs="Times New Roman"/>
          <w:color w:val="000000"/>
          <w:sz w:val="32"/>
          <w:szCs w:val="32"/>
          <w:lang w:val="en-US" w:eastAsia="zh-CN"/>
        </w:rPr>
        <w:t>。</w:t>
      </w:r>
    </w:p>
    <w:p w14:paraId="0976A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一、项目申报主体（实施单位）</w:t>
      </w:r>
    </w:p>
    <w:p w14:paraId="43A8BF91">
      <w:pPr>
        <w:keepNext w:val="0"/>
        <w:keepLines w:val="0"/>
        <w:widowControl/>
        <w:suppressLineNumbers w:val="0"/>
        <w:ind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eastAsia="zh-CN"/>
        </w:rPr>
        <w:t>（一）新建类项目。</w:t>
      </w:r>
      <w:r>
        <w:rPr>
          <w:rFonts w:hint="eastAsia" w:ascii="Times New Roman" w:hAnsi="Times New Roman" w:eastAsia="仿宋_GB2312" w:cs="Times New Roman"/>
          <w:color w:val="000000"/>
          <w:sz w:val="32"/>
          <w:szCs w:val="32"/>
          <w:highlight w:val="none"/>
          <w:u w:val="none"/>
          <w:lang w:eastAsia="zh-CN"/>
        </w:rPr>
        <w:t>广西区内从事粮食生产相关的</w:t>
      </w:r>
      <w:r>
        <w:rPr>
          <w:rFonts w:hint="default" w:ascii="Times New Roman" w:hAnsi="Times New Roman" w:eastAsia="仿宋_GB2312" w:cs="Times New Roman"/>
          <w:color w:val="000000"/>
          <w:sz w:val="32"/>
          <w:szCs w:val="32"/>
          <w:highlight w:val="none"/>
          <w:u w:val="none"/>
        </w:rPr>
        <w:t>农民（农机）专业合作社、家庭农场</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新型农业经营主体</w:t>
      </w:r>
      <w:r>
        <w:rPr>
          <w:rFonts w:hint="eastAsia" w:ascii="Times New Roman" w:hAnsi="Times New Roman" w:eastAsia="仿宋_GB2312" w:cs="Times New Roman"/>
          <w:color w:val="000000"/>
          <w:sz w:val="32"/>
          <w:szCs w:val="32"/>
          <w:highlight w:val="none"/>
          <w:u w:val="none"/>
          <w:lang w:eastAsia="zh-CN"/>
        </w:rPr>
        <w:t>、农业</w:t>
      </w:r>
      <w:r>
        <w:rPr>
          <w:rFonts w:hint="default" w:ascii="Times New Roman" w:hAnsi="Times New Roman" w:eastAsia="仿宋_GB2312" w:cs="Times New Roman"/>
          <w:color w:val="000000"/>
          <w:sz w:val="32"/>
          <w:szCs w:val="32"/>
          <w:highlight w:val="none"/>
          <w:u w:val="none"/>
        </w:rPr>
        <w:t>企业</w:t>
      </w:r>
      <w:r>
        <w:rPr>
          <w:rFonts w:hint="eastAsia" w:ascii="Times New Roman" w:hAnsi="Times New Roman" w:eastAsia="仿宋_GB2312" w:cs="Times New Roman"/>
          <w:color w:val="000000"/>
          <w:sz w:val="32"/>
          <w:szCs w:val="32"/>
          <w:highlight w:val="none"/>
          <w:u w:val="none"/>
          <w:lang w:val="en-US" w:eastAsia="zh-CN"/>
        </w:rPr>
        <w:t>等。</w:t>
      </w:r>
    </w:p>
    <w:p w14:paraId="21219A56">
      <w:pPr>
        <w:keepNext w:val="0"/>
        <w:keepLines w:val="0"/>
        <w:widowControl/>
        <w:suppressLineNumbers w:val="0"/>
        <w:ind w:firstLine="640" w:firstLineChars="200"/>
        <w:jc w:val="both"/>
        <w:rPr>
          <w:rFonts w:hint="eastAsia"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val="en-US" w:eastAsia="zh-CN"/>
        </w:rPr>
        <w:t>（二）能力提升类项目。</w:t>
      </w:r>
      <w:r>
        <w:rPr>
          <w:rFonts w:hint="eastAsia" w:ascii="Times New Roman" w:hAnsi="Times New Roman" w:eastAsia="仿宋_GB2312" w:cs="Times New Roman"/>
          <w:color w:val="000000"/>
          <w:sz w:val="32"/>
          <w:szCs w:val="32"/>
          <w:highlight w:val="none"/>
          <w:u w:val="none"/>
          <w:lang w:val="en-US" w:eastAsia="zh-CN"/>
        </w:rPr>
        <w:t>2023—2025年已建成且正在运营的区域性水稻产业中心项目实施单位。</w:t>
      </w:r>
    </w:p>
    <w:p w14:paraId="69850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二、项目申报条件</w:t>
      </w:r>
    </w:p>
    <w:p w14:paraId="4B6EA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楷体_GB2312" w:cs="Times New Roman"/>
          <w:color w:val="000000"/>
          <w:sz w:val="32"/>
          <w:szCs w:val="32"/>
          <w:highlight w:val="none"/>
          <w:u w:val="none"/>
        </w:rPr>
        <w:t>（</w:t>
      </w:r>
      <w:r>
        <w:rPr>
          <w:rFonts w:hint="default" w:ascii="Times New Roman" w:hAnsi="Times New Roman" w:eastAsia="楷体_GB2312" w:cs="Times New Roman"/>
          <w:color w:val="000000"/>
          <w:sz w:val="32"/>
          <w:szCs w:val="32"/>
          <w:highlight w:val="none"/>
          <w:u w:val="none"/>
          <w:lang w:eastAsia="zh-CN"/>
        </w:rPr>
        <w:t>一</w:t>
      </w:r>
      <w:r>
        <w:rPr>
          <w:rFonts w:hint="default" w:ascii="Times New Roman" w:hAnsi="Times New Roman" w:eastAsia="楷体_GB2312" w:cs="Times New Roman"/>
          <w:color w:val="000000"/>
          <w:sz w:val="32"/>
          <w:szCs w:val="32"/>
          <w:highlight w:val="none"/>
          <w:u w:val="none"/>
        </w:rPr>
        <w:t>）</w:t>
      </w:r>
      <w:r>
        <w:rPr>
          <w:rFonts w:hint="eastAsia" w:ascii="Times New Roman" w:hAnsi="Times New Roman" w:eastAsia="楷体_GB2312" w:cs="Times New Roman"/>
          <w:color w:val="000000"/>
          <w:sz w:val="32"/>
          <w:szCs w:val="32"/>
          <w:highlight w:val="none"/>
          <w:u w:val="none"/>
          <w:lang w:eastAsia="zh-CN"/>
        </w:rPr>
        <w:t>申报</w:t>
      </w:r>
      <w:r>
        <w:rPr>
          <w:rFonts w:hint="default" w:ascii="Times New Roman" w:hAnsi="Times New Roman" w:eastAsia="楷体_GB2312" w:cs="Times New Roman"/>
          <w:color w:val="000000"/>
          <w:sz w:val="32"/>
          <w:szCs w:val="32"/>
          <w:highlight w:val="none"/>
          <w:u w:val="none"/>
        </w:rPr>
        <w:t>主体要有</w:t>
      </w:r>
      <w:r>
        <w:rPr>
          <w:rFonts w:hint="default" w:ascii="Times New Roman" w:hAnsi="Times New Roman" w:eastAsia="楷体_GB2312" w:cs="Times New Roman"/>
          <w:color w:val="000000"/>
          <w:sz w:val="32"/>
          <w:szCs w:val="32"/>
          <w:highlight w:val="none"/>
          <w:u w:val="none"/>
          <w:lang w:val="en-US" w:eastAsia="zh-CN"/>
        </w:rPr>
        <w:t>项目建设的</w:t>
      </w:r>
      <w:r>
        <w:rPr>
          <w:rFonts w:hint="default" w:ascii="Times New Roman" w:hAnsi="Times New Roman" w:eastAsia="楷体_GB2312" w:cs="Times New Roman"/>
          <w:color w:val="000000"/>
          <w:sz w:val="32"/>
          <w:szCs w:val="32"/>
          <w:highlight w:val="none"/>
          <w:u w:val="none"/>
        </w:rPr>
        <w:t>积极性和相应的能力</w:t>
      </w:r>
      <w:r>
        <w:rPr>
          <w:rFonts w:hint="eastAsia" w:ascii="Times New Roman" w:hAnsi="Times New Roman" w:eastAsia="楷体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lang w:eastAsia="zh-CN"/>
        </w:rPr>
        <w:t>申报</w:t>
      </w:r>
      <w:r>
        <w:rPr>
          <w:rFonts w:hint="default" w:ascii="Times New Roman" w:hAnsi="Times New Roman" w:eastAsia="仿宋_GB2312" w:cs="Times New Roman"/>
          <w:color w:val="000000"/>
          <w:sz w:val="32"/>
          <w:szCs w:val="32"/>
          <w:highlight w:val="none"/>
          <w:u w:val="none"/>
        </w:rPr>
        <w:t>主体要有推进水稻生产机械化和产业化的积极性和主动性，有较强经济实力，具备投入</w:t>
      </w:r>
      <w:r>
        <w:rPr>
          <w:rFonts w:hint="default" w:ascii="Times New Roman" w:hAnsi="Times New Roman" w:eastAsia="仿宋_GB2312" w:cs="Times New Roman"/>
          <w:color w:val="000000"/>
          <w:sz w:val="32"/>
          <w:szCs w:val="32"/>
          <w:highlight w:val="none"/>
          <w:u w:val="none"/>
          <w:lang w:val="en-US" w:eastAsia="zh-CN"/>
        </w:rPr>
        <w:t>项目建设所需要的</w:t>
      </w:r>
      <w:r>
        <w:rPr>
          <w:rFonts w:hint="default" w:ascii="Times New Roman" w:hAnsi="Times New Roman" w:eastAsia="仿宋_GB2312" w:cs="Times New Roman"/>
          <w:color w:val="000000"/>
          <w:sz w:val="32"/>
          <w:szCs w:val="32"/>
          <w:highlight w:val="none"/>
          <w:u w:val="none"/>
        </w:rPr>
        <w:t>自筹资金能力，有项目建设的组织保障能力和技术支撑，财务管理制度健全规范</w:t>
      </w:r>
      <w:r>
        <w:rPr>
          <w:rFonts w:hint="default" w:ascii="Times New Roman" w:hAnsi="Times New Roman" w:eastAsia="仿宋_GB2312" w:cs="Times New Roman"/>
          <w:strike w:val="0"/>
          <w:dstrike w:val="0"/>
          <w:color w:val="000000"/>
          <w:sz w:val="32"/>
          <w:szCs w:val="32"/>
          <w:highlight w:val="none"/>
          <w:u w:val="none"/>
          <w:lang w:val="en-US" w:eastAsia="zh-CN"/>
        </w:rPr>
        <w:t>且无不良社会征信等记录</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US" w:eastAsia="zh-CN"/>
        </w:rPr>
        <w:t>能够</w:t>
      </w:r>
      <w:r>
        <w:rPr>
          <w:rFonts w:hint="default" w:ascii="Times New Roman" w:hAnsi="Times New Roman" w:eastAsia="仿宋_GB2312" w:cs="Times New Roman"/>
          <w:color w:val="000000"/>
          <w:sz w:val="32"/>
          <w:szCs w:val="32"/>
          <w:highlight w:val="none"/>
          <w:u w:val="none"/>
        </w:rPr>
        <w:t>按照审定</w:t>
      </w:r>
      <w:r>
        <w:rPr>
          <w:rFonts w:hint="default" w:ascii="Times New Roman" w:hAnsi="Times New Roman" w:eastAsia="仿宋_GB2312" w:cs="Times New Roman"/>
          <w:color w:val="000000"/>
          <w:sz w:val="32"/>
          <w:szCs w:val="32"/>
          <w:highlight w:val="none"/>
          <w:u w:val="none"/>
          <w:lang w:eastAsia="zh-CN"/>
        </w:rPr>
        <w:t>后</w:t>
      </w:r>
      <w:r>
        <w:rPr>
          <w:rFonts w:hint="default" w:ascii="Times New Roman" w:hAnsi="Times New Roman" w:eastAsia="仿宋_GB2312" w:cs="Times New Roman"/>
          <w:color w:val="000000"/>
          <w:sz w:val="32"/>
          <w:szCs w:val="32"/>
          <w:highlight w:val="none"/>
          <w:u w:val="none"/>
        </w:rPr>
        <w:t>的项目实施方案要求建设，收到项目下达通知后可按程序</w:t>
      </w:r>
      <w:r>
        <w:rPr>
          <w:rFonts w:hint="default" w:ascii="Times New Roman" w:hAnsi="Times New Roman" w:eastAsia="仿宋_GB2312" w:cs="Times New Roman"/>
          <w:color w:val="000000"/>
          <w:sz w:val="32"/>
          <w:szCs w:val="32"/>
          <w:highlight w:val="none"/>
          <w:u w:val="none"/>
          <w:lang w:eastAsia="zh-CN"/>
        </w:rPr>
        <w:t>组织</w:t>
      </w:r>
      <w:r>
        <w:rPr>
          <w:rFonts w:hint="default" w:ascii="Times New Roman" w:hAnsi="Times New Roman" w:eastAsia="仿宋_GB2312" w:cs="Times New Roman"/>
          <w:color w:val="000000"/>
          <w:sz w:val="32"/>
          <w:szCs w:val="32"/>
          <w:highlight w:val="none"/>
          <w:u w:val="none"/>
        </w:rPr>
        <w:t>开工建设，确保202</w:t>
      </w:r>
      <w:r>
        <w:rPr>
          <w:rFonts w:hint="eastAsia" w:ascii="Times New Roman" w:hAnsi="Times New Roman"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000000"/>
          <w:sz w:val="32"/>
          <w:szCs w:val="32"/>
          <w:highlight w:val="none"/>
          <w:u w:val="none"/>
        </w:rPr>
        <w:t>年底前建成投产</w:t>
      </w:r>
      <w:r>
        <w:rPr>
          <w:rFonts w:hint="default" w:ascii="Times New Roman" w:hAnsi="Times New Roman" w:eastAsia="仿宋_GB2312" w:cs="Times New Roman"/>
          <w:color w:val="000000"/>
          <w:sz w:val="32"/>
          <w:szCs w:val="32"/>
          <w:highlight w:val="none"/>
          <w:u w:val="none"/>
          <w:lang w:eastAsia="zh-CN"/>
        </w:rPr>
        <w:t>。</w:t>
      </w:r>
    </w:p>
    <w:p w14:paraId="4A91FC8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楷体_GB2312" w:cs="Times New Roman"/>
          <w:color w:val="000000"/>
          <w:sz w:val="32"/>
          <w:szCs w:val="32"/>
          <w:highlight w:val="none"/>
          <w:u w:val="none"/>
        </w:rPr>
        <w:t>（</w:t>
      </w:r>
      <w:r>
        <w:rPr>
          <w:rFonts w:hint="default" w:ascii="Times New Roman" w:hAnsi="Times New Roman" w:eastAsia="楷体_GB2312" w:cs="Times New Roman"/>
          <w:color w:val="000000"/>
          <w:sz w:val="32"/>
          <w:szCs w:val="32"/>
          <w:highlight w:val="none"/>
          <w:u w:val="none"/>
          <w:lang w:eastAsia="zh-CN"/>
        </w:rPr>
        <w:t>二</w:t>
      </w:r>
      <w:r>
        <w:rPr>
          <w:rFonts w:hint="default" w:ascii="Times New Roman" w:hAnsi="Times New Roman" w:eastAsia="楷体_GB2312" w:cs="Times New Roman"/>
          <w:color w:val="000000"/>
          <w:sz w:val="32"/>
          <w:szCs w:val="32"/>
          <w:highlight w:val="none"/>
          <w:u w:val="none"/>
        </w:rPr>
        <w:t>）</w:t>
      </w:r>
      <w:r>
        <w:rPr>
          <w:rFonts w:hint="eastAsia" w:ascii="Times New Roman" w:hAnsi="Times New Roman" w:eastAsia="楷体_GB2312" w:cs="Times New Roman"/>
          <w:color w:val="000000"/>
          <w:sz w:val="32"/>
          <w:szCs w:val="32"/>
          <w:highlight w:val="none"/>
          <w:u w:val="none"/>
          <w:lang w:eastAsia="zh-CN"/>
        </w:rPr>
        <w:t>申报</w:t>
      </w:r>
      <w:r>
        <w:rPr>
          <w:rFonts w:hint="default" w:ascii="Times New Roman" w:hAnsi="Times New Roman" w:eastAsia="楷体_GB2312" w:cs="Times New Roman"/>
          <w:color w:val="000000"/>
          <w:sz w:val="32"/>
          <w:szCs w:val="32"/>
          <w:highlight w:val="none"/>
          <w:u w:val="none"/>
        </w:rPr>
        <w:t>主体具备相应的项目用地</w:t>
      </w:r>
      <w:r>
        <w:rPr>
          <w:rFonts w:hint="default" w:ascii="Times New Roman" w:hAnsi="Times New Roman" w:eastAsia="楷体_GB2312" w:cs="Times New Roman"/>
          <w:color w:val="000000"/>
          <w:sz w:val="32"/>
          <w:szCs w:val="32"/>
          <w:highlight w:val="none"/>
          <w:u w:val="none"/>
          <w:lang w:eastAsia="zh-CN"/>
        </w:rPr>
        <w:t>条件</w:t>
      </w:r>
      <w:r>
        <w:rPr>
          <w:rFonts w:hint="default" w:ascii="Times New Roman" w:hAnsi="Times New Roman" w:eastAsia="楷体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要求具备</w:t>
      </w:r>
      <w:r>
        <w:rPr>
          <w:rFonts w:hint="default" w:ascii="Times New Roman" w:hAnsi="Times New Roman" w:eastAsia="仿宋_GB2312" w:cs="Times New Roman"/>
          <w:color w:val="000000"/>
          <w:sz w:val="32"/>
          <w:szCs w:val="32"/>
          <w:highlight w:val="none"/>
          <w:u w:val="none"/>
          <w:lang w:val="en-US" w:eastAsia="zh-CN"/>
        </w:rPr>
        <w:t>相应建设内容所需的用地条件（其中：</w:t>
      </w:r>
      <w:r>
        <w:rPr>
          <w:rFonts w:hint="eastAsia" w:ascii="Times New Roman" w:hAnsi="Times New Roman" w:eastAsia="仿宋_GB2312" w:cs="Times New Roman"/>
          <w:color w:val="000000"/>
          <w:sz w:val="32"/>
          <w:szCs w:val="32"/>
          <w:highlight w:val="none"/>
          <w:u w:val="none"/>
          <w:lang w:val="en-US" w:eastAsia="zh-CN"/>
        </w:rPr>
        <w:t>新建类项目的</w:t>
      </w:r>
      <w:r>
        <w:rPr>
          <w:rFonts w:hint="default" w:ascii="Times New Roman" w:hAnsi="Times New Roman" w:eastAsia="仿宋_GB2312" w:cs="Times New Roman"/>
          <w:color w:val="000000"/>
          <w:sz w:val="32"/>
          <w:szCs w:val="32"/>
          <w:highlight w:val="none"/>
          <w:u w:val="none"/>
          <w:lang w:val="en-US" w:eastAsia="zh-CN"/>
        </w:rPr>
        <w:t>育秧中心建设用地面积1.5亩左右，烘干中心建设用地面积1.5亩左右，仓储中心建设用地面积1亩左右，加工中心建设用地面积1亩左右；</w:t>
      </w:r>
      <w:r>
        <w:rPr>
          <w:rFonts w:hint="eastAsia" w:ascii="Times New Roman" w:hAnsi="Times New Roman" w:eastAsia="仿宋_GB2312" w:cs="Times New Roman"/>
          <w:color w:val="000000"/>
          <w:sz w:val="32"/>
          <w:szCs w:val="32"/>
          <w:highlight w:val="none"/>
          <w:u w:val="none"/>
          <w:lang w:val="en-US" w:eastAsia="zh-CN"/>
        </w:rPr>
        <w:t>能力提升类项目的育秧中心和烘干中心建设用地面积要满足能力提升所需；</w:t>
      </w:r>
      <w:r>
        <w:rPr>
          <w:rFonts w:hint="default" w:ascii="Times New Roman" w:hAnsi="Times New Roman" w:eastAsia="仿宋_GB2312" w:cs="Times New Roman"/>
          <w:color w:val="000000"/>
          <w:sz w:val="32"/>
          <w:szCs w:val="32"/>
          <w:highlight w:val="none"/>
          <w:u w:val="none"/>
          <w:lang w:eastAsia="zh-CN"/>
        </w:rPr>
        <w:t>项目用地具备国土使用证或者镇级以上政府出具的土地使用证明，属于</w:t>
      </w:r>
      <w:r>
        <w:rPr>
          <w:rFonts w:hint="default" w:ascii="Times New Roman" w:hAnsi="Times New Roman" w:eastAsia="仿宋_GB2312" w:cs="Times New Roman"/>
          <w:color w:val="000000"/>
          <w:sz w:val="32"/>
          <w:szCs w:val="32"/>
          <w:highlight w:val="none"/>
          <w:u w:val="none"/>
        </w:rPr>
        <w:t>租赁</w:t>
      </w:r>
      <w:r>
        <w:rPr>
          <w:rFonts w:hint="default" w:ascii="Times New Roman" w:hAnsi="Times New Roman" w:eastAsia="仿宋_GB2312" w:cs="Times New Roman"/>
          <w:color w:val="000000"/>
          <w:sz w:val="32"/>
          <w:szCs w:val="32"/>
          <w:highlight w:val="none"/>
          <w:u w:val="none"/>
          <w:lang w:eastAsia="zh-CN"/>
        </w:rPr>
        <w:t>的土地租赁有效期</w:t>
      </w:r>
      <w:r>
        <w:rPr>
          <w:rFonts w:hint="default" w:ascii="Times New Roman" w:hAnsi="Times New Roman" w:eastAsia="仿宋_GB2312" w:cs="Times New Roman"/>
          <w:color w:val="000000"/>
          <w:sz w:val="32"/>
          <w:szCs w:val="32"/>
          <w:highlight w:val="none"/>
          <w:u w:val="none"/>
          <w:lang w:val="en-US" w:eastAsia="zh-CN"/>
        </w:rPr>
        <w:t>至少到203</w:t>
      </w:r>
      <w:r>
        <w:rPr>
          <w:rFonts w:hint="eastAsia"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val="en-US" w:eastAsia="zh-CN"/>
        </w:rPr>
        <w:t>年6月30日</w:t>
      </w:r>
      <w:r>
        <w:rPr>
          <w:rFonts w:hint="default" w:ascii="Times New Roman" w:hAnsi="Times New Roman" w:eastAsia="仿宋_GB2312" w:cs="Times New Roman"/>
          <w:color w:val="000000"/>
          <w:sz w:val="32"/>
          <w:szCs w:val="32"/>
          <w:highlight w:val="none"/>
          <w:u w:val="none"/>
          <w:lang w:eastAsia="zh-CN"/>
        </w:rPr>
        <w:t>），能够提供</w:t>
      </w:r>
      <w:r>
        <w:rPr>
          <w:rFonts w:hint="default" w:ascii="Times New Roman" w:hAnsi="Times New Roman" w:eastAsia="仿宋_GB2312" w:cs="Times New Roman"/>
          <w:color w:val="000000"/>
          <w:sz w:val="32"/>
          <w:szCs w:val="32"/>
          <w:highlight w:val="none"/>
          <w:u w:val="none"/>
          <w:lang w:val="en-US" w:eastAsia="zh-CN"/>
        </w:rPr>
        <w:t>项目建设所需要的</w:t>
      </w:r>
      <w:r>
        <w:rPr>
          <w:rFonts w:hint="default" w:ascii="Times New Roman" w:hAnsi="Times New Roman" w:eastAsia="仿宋_GB2312" w:cs="Times New Roman"/>
          <w:color w:val="000000"/>
          <w:sz w:val="32"/>
          <w:szCs w:val="32"/>
          <w:highlight w:val="none"/>
          <w:u w:val="none"/>
          <w:lang w:eastAsia="zh-CN"/>
        </w:rPr>
        <w:t>配套电力等设施条件。</w:t>
      </w:r>
    </w:p>
    <w:p w14:paraId="4B3F910E">
      <w:pPr>
        <w:pStyle w:val="7"/>
        <w:ind w:firstLine="640" w:firstLineChars="200"/>
        <w:jc w:val="both"/>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楷体_GB2312" w:cs="Times New Roman"/>
          <w:strike w:val="0"/>
          <w:dstrike w:val="0"/>
          <w:color w:val="000000"/>
          <w:sz w:val="32"/>
          <w:szCs w:val="32"/>
          <w:highlight w:val="none"/>
          <w:u w:val="none"/>
          <w:lang w:eastAsia="zh-CN"/>
        </w:rPr>
        <w:t>（</w:t>
      </w:r>
      <w:r>
        <w:rPr>
          <w:rFonts w:hint="default" w:ascii="Times New Roman" w:hAnsi="Times New Roman" w:eastAsia="楷体_GB2312" w:cs="Times New Roman"/>
          <w:strike w:val="0"/>
          <w:dstrike w:val="0"/>
          <w:color w:val="000000"/>
          <w:sz w:val="32"/>
          <w:szCs w:val="32"/>
          <w:highlight w:val="none"/>
          <w:u w:val="none"/>
          <w:lang w:val="en-US" w:eastAsia="zh-CN"/>
        </w:rPr>
        <w:t>三</w:t>
      </w:r>
      <w:r>
        <w:rPr>
          <w:rFonts w:hint="default" w:ascii="Times New Roman" w:hAnsi="Times New Roman" w:eastAsia="楷体_GB2312" w:cs="Times New Roman"/>
          <w:strike w:val="0"/>
          <w:dstrike w:val="0"/>
          <w:color w:val="000000"/>
          <w:sz w:val="32"/>
          <w:szCs w:val="32"/>
          <w:highlight w:val="none"/>
          <w:u w:val="none"/>
          <w:lang w:eastAsia="zh-CN"/>
        </w:rPr>
        <w:t>）</w:t>
      </w:r>
      <w:r>
        <w:rPr>
          <w:rFonts w:hint="default" w:ascii="Times New Roman" w:hAnsi="Times New Roman" w:eastAsia="楷体_GB2312" w:cs="Times New Roman"/>
          <w:color w:val="000000"/>
          <w:kern w:val="2"/>
          <w:sz w:val="32"/>
          <w:szCs w:val="32"/>
          <w:highlight w:val="none"/>
          <w:u w:val="none"/>
          <w:lang w:val="en-US" w:eastAsia="zh-CN" w:bidi="ar-SA"/>
        </w:rPr>
        <w:t>合理布局。</w:t>
      </w:r>
      <w:r>
        <w:rPr>
          <w:rFonts w:hint="default" w:ascii="Times New Roman" w:hAnsi="Times New Roman" w:eastAsia="仿宋_GB2312" w:cs="Times New Roman"/>
          <w:color w:val="000000"/>
          <w:sz w:val="32"/>
          <w:szCs w:val="32"/>
          <w:highlight w:val="none"/>
          <w:u w:val="none"/>
        </w:rPr>
        <w:t>市县</w:t>
      </w:r>
      <w:r>
        <w:rPr>
          <w:rFonts w:hint="default" w:ascii="Times New Roman" w:hAnsi="Times New Roman" w:eastAsia="仿宋_GB2312" w:cs="Times New Roman"/>
          <w:color w:val="000000"/>
          <w:sz w:val="32"/>
          <w:szCs w:val="32"/>
          <w:highlight w:val="none"/>
          <w:u w:val="none"/>
          <w:lang w:eastAsia="zh-CN"/>
        </w:rPr>
        <w:t>农机部门对本市县区域性水稻产业中心建设科学规划，</w:t>
      </w:r>
      <w:r>
        <w:rPr>
          <w:rFonts w:hint="eastAsia" w:ascii="Times New Roman" w:hAnsi="Times New Roman" w:eastAsia="仿宋_GB2312" w:cs="Times New Roman"/>
          <w:color w:val="000000"/>
          <w:kern w:val="2"/>
          <w:sz w:val="32"/>
          <w:szCs w:val="32"/>
          <w:highlight w:val="none"/>
          <w:u w:val="none"/>
          <w:lang w:val="en-US" w:eastAsia="zh-CN" w:bidi="ar-SA"/>
        </w:rPr>
        <w:t>重点布局</w:t>
      </w:r>
      <w:r>
        <w:rPr>
          <w:rFonts w:hint="default" w:ascii="Times New Roman" w:hAnsi="Times New Roman" w:eastAsia="仿宋_GB2312" w:cs="Times New Roman"/>
          <w:color w:val="000000"/>
          <w:kern w:val="2"/>
          <w:sz w:val="32"/>
          <w:szCs w:val="32"/>
          <w:highlight w:val="none"/>
          <w:u w:val="none"/>
          <w:lang w:val="en-US" w:eastAsia="zh-CN" w:bidi="ar-SA"/>
        </w:rPr>
        <w:t>43个新一轮粮食产能提升重点县</w:t>
      </w:r>
      <w:r>
        <w:rPr>
          <w:rFonts w:hint="eastAsia" w:ascii="Times New Roman" w:hAnsi="Times New Roman" w:eastAsia="仿宋_GB2312" w:cs="Times New Roman"/>
          <w:color w:val="000000"/>
          <w:kern w:val="2"/>
          <w:sz w:val="32"/>
          <w:szCs w:val="32"/>
          <w:highlight w:val="none"/>
          <w:u w:val="none"/>
          <w:lang w:val="en-US" w:eastAsia="zh-CN" w:bidi="ar-SA"/>
        </w:rPr>
        <w:t>，兼顾非</w:t>
      </w:r>
      <w:r>
        <w:rPr>
          <w:rFonts w:hint="default" w:ascii="Times New Roman" w:hAnsi="Times New Roman" w:eastAsia="仿宋_GB2312" w:cs="Times New Roman"/>
          <w:color w:val="000000"/>
          <w:kern w:val="2"/>
          <w:sz w:val="32"/>
          <w:szCs w:val="32"/>
          <w:highlight w:val="none"/>
          <w:u w:val="none"/>
          <w:lang w:val="en-US" w:eastAsia="zh-CN" w:bidi="ar-SA"/>
        </w:rPr>
        <w:t>新一轮粮食产能提升重点县</w:t>
      </w:r>
      <w:r>
        <w:rPr>
          <w:rFonts w:hint="eastAsia" w:ascii="Times New Roman" w:hAnsi="Times New Roman" w:eastAsia="仿宋_GB2312" w:cs="Times New Roman"/>
          <w:color w:val="000000"/>
          <w:kern w:val="2"/>
          <w:sz w:val="32"/>
          <w:szCs w:val="32"/>
          <w:highlight w:val="none"/>
          <w:u w:val="none"/>
          <w:lang w:val="en-US" w:eastAsia="zh-CN" w:bidi="ar-SA"/>
        </w:rPr>
        <w:t>，</w:t>
      </w:r>
      <w:r>
        <w:rPr>
          <w:rFonts w:hint="default" w:ascii="Times New Roman" w:hAnsi="Times New Roman" w:eastAsia="仿宋_GB2312" w:cs="Times New Roman"/>
          <w:color w:val="000000"/>
          <w:kern w:val="2"/>
          <w:sz w:val="32"/>
          <w:szCs w:val="32"/>
          <w:highlight w:val="none"/>
          <w:u w:val="none"/>
          <w:lang w:val="en-US" w:eastAsia="zh-CN" w:bidi="ar-SA"/>
        </w:rPr>
        <w:t>原则上同一个乡镇由自治区农机化推广项目资金支持建设的区域性水稻产业中心数量不超过1个。</w:t>
      </w:r>
    </w:p>
    <w:p w14:paraId="75E0703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三、项目建设目标和主要建设内容</w:t>
      </w:r>
    </w:p>
    <w:p w14:paraId="1451999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楷体_GB2312" w:cs="Times New Roman"/>
          <w:color w:val="000000"/>
          <w:sz w:val="32"/>
          <w:szCs w:val="32"/>
          <w:highlight w:val="none"/>
          <w:u w:val="none"/>
          <w:lang w:eastAsia="zh-CN"/>
        </w:rPr>
      </w:pPr>
      <w:r>
        <w:rPr>
          <w:rFonts w:hint="default" w:ascii="Times New Roman" w:hAnsi="Times New Roman" w:eastAsia="楷体_GB2312" w:cs="Times New Roman"/>
          <w:color w:val="000000"/>
          <w:sz w:val="32"/>
          <w:szCs w:val="32"/>
          <w:highlight w:val="none"/>
          <w:u w:val="none"/>
        </w:rPr>
        <w:t>（</w:t>
      </w:r>
      <w:r>
        <w:rPr>
          <w:rFonts w:hint="default" w:ascii="Times New Roman" w:hAnsi="Times New Roman" w:eastAsia="楷体_GB2312" w:cs="Times New Roman"/>
          <w:color w:val="000000"/>
          <w:sz w:val="32"/>
          <w:szCs w:val="32"/>
          <w:highlight w:val="none"/>
          <w:u w:val="none"/>
          <w:lang w:eastAsia="zh-CN"/>
        </w:rPr>
        <w:t>一</w:t>
      </w:r>
      <w:r>
        <w:rPr>
          <w:rFonts w:hint="default" w:ascii="Times New Roman" w:hAnsi="Times New Roman" w:eastAsia="楷体_GB2312" w:cs="Times New Roman"/>
          <w:color w:val="000000"/>
          <w:sz w:val="32"/>
          <w:szCs w:val="32"/>
          <w:highlight w:val="none"/>
          <w:u w:val="none"/>
        </w:rPr>
        <w:t>）</w:t>
      </w:r>
      <w:r>
        <w:rPr>
          <w:rFonts w:hint="eastAsia" w:ascii="Times New Roman" w:hAnsi="Times New Roman" w:eastAsia="楷体_GB2312" w:cs="Times New Roman"/>
          <w:color w:val="000000"/>
          <w:sz w:val="32"/>
          <w:szCs w:val="32"/>
          <w:highlight w:val="none"/>
          <w:u w:val="none"/>
          <w:lang w:eastAsia="zh-CN"/>
        </w:rPr>
        <w:t>新建类</w:t>
      </w:r>
      <w:r>
        <w:rPr>
          <w:rFonts w:hint="default" w:ascii="Times New Roman" w:hAnsi="Times New Roman" w:eastAsia="楷体_GB2312" w:cs="Times New Roman"/>
          <w:color w:val="000000"/>
          <w:sz w:val="32"/>
          <w:szCs w:val="32"/>
          <w:highlight w:val="none"/>
          <w:u w:val="none"/>
          <w:lang w:eastAsia="zh-CN"/>
        </w:rPr>
        <w:t>项目建设</w:t>
      </w:r>
      <w:r>
        <w:rPr>
          <w:rFonts w:hint="default" w:ascii="Times New Roman" w:hAnsi="Times New Roman" w:eastAsia="楷体_GB2312" w:cs="Times New Roman"/>
          <w:color w:val="000000"/>
          <w:sz w:val="32"/>
          <w:szCs w:val="32"/>
          <w:highlight w:val="none"/>
          <w:u w:val="none"/>
        </w:rPr>
        <w:t>目标</w:t>
      </w:r>
      <w:r>
        <w:rPr>
          <w:rFonts w:hint="eastAsia" w:ascii="Times New Roman" w:hAnsi="Times New Roman" w:eastAsia="楷体_GB2312" w:cs="Times New Roman"/>
          <w:color w:val="000000"/>
          <w:sz w:val="32"/>
          <w:szCs w:val="32"/>
          <w:highlight w:val="none"/>
          <w:u w:val="none"/>
          <w:lang w:eastAsia="zh-CN"/>
        </w:rPr>
        <w:t>和主要建设内容</w:t>
      </w:r>
    </w:p>
    <w:p w14:paraId="0C3BD413">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val="en-US" w:eastAsia="zh-CN"/>
        </w:rPr>
        <w:t>1.建成2个以上中心。一是4个中心的模式，</w:t>
      </w:r>
      <w:r>
        <w:rPr>
          <w:rFonts w:hint="default" w:ascii="Times New Roman" w:hAnsi="Times New Roman" w:eastAsia="仿宋_GB2312" w:cs="Times New Roman"/>
          <w:b w:val="0"/>
          <w:bCs w:val="0"/>
          <w:color w:val="000000"/>
          <w:sz w:val="32"/>
          <w:szCs w:val="32"/>
          <w:highlight w:val="none"/>
          <w:u w:val="none"/>
          <w:lang w:val="en-US" w:eastAsia="zh-CN"/>
        </w:rPr>
        <w:t>即</w:t>
      </w:r>
      <w:r>
        <w:rPr>
          <w:rFonts w:hint="default" w:ascii="Times New Roman" w:hAnsi="Times New Roman" w:eastAsia="仿宋_GB2312" w:cs="Times New Roman"/>
          <w:color w:val="000000"/>
          <w:sz w:val="32"/>
          <w:szCs w:val="32"/>
          <w:highlight w:val="none"/>
          <w:u w:val="none"/>
          <w:lang w:val="en-US" w:eastAsia="zh-CN"/>
        </w:rPr>
        <w:t>建设“育秧中心+烘干中心+仓储中心+大米加工中心”，建成具备每季能供2000亩以上大田用秧的工厂化育秧中心、具备烘干能力30吨/批以上的稻谷烘干中心、具备储存能力400吨以上的稻谷仓储中心、具备加工能力20吨/天以上的大米加工中心。</w:t>
      </w:r>
      <w:r>
        <w:rPr>
          <w:rFonts w:hint="default" w:ascii="Times New Roman" w:hAnsi="Times New Roman" w:eastAsia="仿宋_GB2312" w:cs="Times New Roman"/>
          <w:b/>
          <w:bCs/>
          <w:color w:val="000000"/>
          <w:sz w:val="32"/>
          <w:szCs w:val="32"/>
          <w:highlight w:val="none"/>
          <w:u w:val="none"/>
          <w:lang w:eastAsia="zh-CN"/>
        </w:rPr>
        <w:t>二是</w:t>
      </w:r>
      <w:r>
        <w:rPr>
          <w:rFonts w:hint="default" w:ascii="Times New Roman" w:hAnsi="Times New Roman" w:eastAsia="仿宋_GB2312" w:cs="Times New Roman"/>
          <w:b/>
          <w:bCs/>
          <w:color w:val="000000"/>
          <w:sz w:val="32"/>
          <w:szCs w:val="32"/>
          <w:highlight w:val="none"/>
          <w:u w:val="none"/>
          <w:lang w:val="en-US" w:eastAsia="zh-CN"/>
        </w:rPr>
        <w:t>3个中心的模式，</w:t>
      </w:r>
      <w:r>
        <w:rPr>
          <w:rFonts w:hint="default" w:ascii="Times New Roman" w:hAnsi="Times New Roman" w:eastAsia="仿宋_GB2312" w:cs="Times New Roman"/>
          <w:b w:val="0"/>
          <w:bCs w:val="0"/>
          <w:color w:val="000000"/>
          <w:sz w:val="32"/>
          <w:szCs w:val="32"/>
          <w:highlight w:val="none"/>
          <w:u w:val="none"/>
          <w:lang w:val="en-US" w:eastAsia="zh-CN"/>
        </w:rPr>
        <w:t>即</w:t>
      </w:r>
      <w:r>
        <w:rPr>
          <w:rFonts w:hint="default" w:ascii="Times New Roman" w:hAnsi="Times New Roman" w:eastAsia="仿宋_GB2312" w:cs="Times New Roman"/>
          <w:color w:val="000000"/>
          <w:sz w:val="32"/>
          <w:szCs w:val="32"/>
          <w:highlight w:val="none"/>
          <w:u w:val="none"/>
          <w:lang w:val="en-US" w:eastAsia="zh-CN"/>
        </w:rPr>
        <w:t>建设“育秧中心+烘干中心+仓储中心（或大米加工中心）”，建成具备</w:t>
      </w:r>
      <w:r>
        <w:rPr>
          <w:rFonts w:hint="default" w:ascii="Times New Roman" w:hAnsi="Times New Roman" w:eastAsia="仿宋_GB2312" w:cs="Times New Roman"/>
          <w:color w:val="000000"/>
          <w:sz w:val="32"/>
          <w:szCs w:val="32"/>
          <w:highlight w:val="none"/>
          <w:u w:val="none"/>
        </w:rPr>
        <w:t>每季能供2</w:t>
      </w:r>
      <w:r>
        <w:rPr>
          <w:rFonts w:hint="default" w:ascii="Times New Roman" w:hAnsi="Times New Roman" w:eastAsia="仿宋_GB2312" w:cs="Times New Roman"/>
          <w:color w:val="000000"/>
          <w:sz w:val="32"/>
          <w:szCs w:val="32"/>
          <w:highlight w:val="none"/>
          <w:u w:val="none"/>
          <w:lang w:val="en-US" w:eastAsia="zh-CN"/>
        </w:rPr>
        <w:t>000亩以上大田用秧的工厂化育秧中心与具备烘干能力30吨/批以上的基础上，可根据需求选择建设具备储存能力400吨以上的稻谷仓储中心或具备加工能力20吨/天以上的大米加工中心；</w:t>
      </w:r>
      <w:r>
        <w:rPr>
          <w:rFonts w:hint="default" w:ascii="Times New Roman" w:hAnsi="Times New Roman" w:eastAsia="仿宋_GB2312" w:cs="Times New Roman"/>
          <w:b/>
          <w:bCs/>
          <w:color w:val="000000"/>
          <w:sz w:val="32"/>
          <w:szCs w:val="32"/>
          <w:highlight w:val="none"/>
          <w:u w:val="none"/>
          <w:lang w:val="en-US" w:eastAsia="zh-CN"/>
        </w:rPr>
        <w:t>三是2个中心的模式，</w:t>
      </w:r>
      <w:r>
        <w:rPr>
          <w:rFonts w:hint="default" w:ascii="Times New Roman" w:hAnsi="Times New Roman" w:eastAsia="仿宋_GB2312" w:cs="Times New Roman"/>
          <w:b w:val="0"/>
          <w:bCs w:val="0"/>
          <w:color w:val="000000"/>
          <w:sz w:val="32"/>
          <w:szCs w:val="32"/>
          <w:highlight w:val="none"/>
          <w:u w:val="none"/>
          <w:lang w:val="en-US" w:eastAsia="zh-CN"/>
        </w:rPr>
        <w:t>即</w:t>
      </w:r>
      <w:r>
        <w:rPr>
          <w:rFonts w:hint="default" w:ascii="Times New Roman" w:hAnsi="Times New Roman" w:eastAsia="仿宋_GB2312" w:cs="Times New Roman"/>
          <w:color w:val="000000"/>
          <w:sz w:val="32"/>
          <w:szCs w:val="32"/>
          <w:highlight w:val="none"/>
          <w:u w:val="none"/>
          <w:lang w:val="en-US" w:eastAsia="zh-CN"/>
        </w:rPr>
        <w:t>建设“育秧中心+烘干中心”，建成具备</w:t>
      </w:r>
      <w:r>
        <w:rPr>
          <w:rFonts w:hint="default" w:ascii="Times New Roman" w:hAnsi="Times New Roman" w:eastAsia="仿宋_GB2312" w:cs="Times New Roman"/>
          <w:color w:val="000000"/>
          <w:sz w:val="32"/>
          <w:szCs w:val="32"/>
          <w:highlight w:val="none"/>
          <w:u w:val="none"/>
        </w:rPr>
        <w:t>每季能供2000亩以上大田用秧的工厂化育秧中心</w:t>
      </w:r>
      <w:r>
        <w:rPr>
          <w:rFonts w:hint="default" w:ascii="Times New Roman" w:hAnsi="Times New Roman" w:eastAsia="仿宋_GB2312" w:cs="Times New Roman"/>
          <w:color w:val="000000"/>
          <w:sz w:val="32"/>
          <w:szCs w:val="32"/>
          <w:highlight w:val="none"/>
          <w:u w:val="none"/>
          <w:lang w:eastAsia="zh-CN"/>
        </w:rPr>
        <w:t>与具备</w:t>
      </w:r>
      <w:r>
        <w:rPr>
          <w:rFonts w:hint="default" w:ascii="Times New Roman" w:hAnsi="Times New Roman" w:eastAsia="仿宋_GB2312" w:cs="Times New Roman"/>
          <w:color w:val="000000"/>
          <w:sz w:val="32"/>
          <w:szCs w:val="32"/>
          <w:highlight w:val="none"/>
          <w:u w:val="none"/>
        </w:rPr>
        <w:t>烘干能力30吨</w:t>
      </w:r>
      <w:r>
        <w:rPr>
          <w:rFonts w:hint="default" w:ascii="Times New Roman" w:hAnsi="Times New Roman" w:eastAsia="仿宋_GB2312" w:cs="Times New Roman"/>
          <w:color w:val="000000"/>
          <w:sz w:val="32"/>
          <w:szCs w:val="32"/>
          <w:highlight w:val="none"/>
          <w:u w:val="none"/>
          <w:lang w:val="en-US" w:eastAsia="zh-CN"/>
        </w:rPr>
        <w:t>/批</w:t>
      </w:r>
      <w:r>
        <w:rPr>
          <w:rFonts w:hint="default" w:ascii="Times New Roman" w:hAnsi="Times New Roman" w:eastAsia="仿宋_GB2312" w:cs="Times New Roman"/>
          <w:color w:val="000000"/>
          <w:sz w:val="32"/>
          <w:szCs w:val="32"/>
          <w:highlight w:val="none"/>
          <w:u w:val="none"/>
        </w:rPr>
        <w:t>以上的稻谷烘干中心</w:t>
      </w:r>
      <w:r>
        <w:rPr>
          <w:rFonts w:hint="default" w:ascii="Times New Roman" w:hAnsi="Times New Roman" w:eastAsia="仿宋_GB2312" w:cs="Times New Roman"/>
          <w:color w:val="000000"/>
          <w:sz w:val="32"/>
          <w:szCs w:val="32"/>
          <w:highlight w:val="none"/>
          <w:u w:val="none"/>
          <w:lang w:val="en-US" w:eastAsia="zh-CN"/>
        </w:rPr>
        <w:t>。</w:t>
      </w:r>
    </w:p>
    <w:p w14:paraId="2D9C369B">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lang w:val="en-US" w:eastAsia="zh-CN"/>
        </w:rPr>
        <w:t>2.开展全程机械化技术推广应用。</w:t>
      </w:r>
      <w:r>
        <w:rPr>
          <w:rFonts w:hint="default" w:ascii="Times New Roman" w:hAnsi="Times New Roman" w:eastAsia="仿宋_GB2312" w:cs="Times New Roman"/>
          <w:b w:val="0"/>
          <w:bCs w:val="0"/>
          <w:color w:val="000000"/>
          <w:sz w:val="32"/>
          <w:szCs w:val="32"/>
          <w:highlight w:val="none"/>
          <w:u w:val="none"/>
          <w:lang w:val="en-US" w:eastAsia="zh-CN"/>
        </w:rPr>
        <w:t>在自有（流转、合作等）的稻田开展</w:t>
      </w:r>
      <w:r>
        <w:rPr>
          <w:rFonts w:hint="default" w:ascii="Times New Roman" w:hAnsi="Times New Roman" w:eastAsia="仿宋_GB2312" w:cs="Times New Roman"/>
          <w:color w:val="000000"/>
          <w:sz w:val="32"/>
          <w:szCs w:val="32"/>
          <w:highlight w:val="none"/>
          <w:u w:val="none"/>
        </w:rPr>
        <w:t>水稻生产全程机械化</w:t>
      </w:r>
      <w:r>
        <w:rPr>
          <w:rFonts w:hint="default" w:ascii="Times New Roman" w:hAnsi="Times New Roman" w:eastAsia="仿宋_GB2312" w:cs="Times New Roman"/>
          <w:color w:val="000000"/>
          <w:sz w:val="32"/>
          <w:szCs w:val="32"/>
          <w:highlight w:val="none"/>
          <w:u w:val="none"/>
          <w:lang w:eastAsia="zh-CN"/>
        </w:rPr>
        <w:t>技术推广应用面积</w:t>
      </w:r>
      <w:r>
        <w:rPr>
          <w:rFonts w:hint="default" w:ascii="Times New Roman" w:hAnsi="Times New Roman" w:eastAsia="仿宋_GB2312" w:cs="Times New Roman"/>
          <w:color w:val="000000"/>
          <w:sz w:val="32"/>
          <w:szCs w:val="32"/>
          <w:highlight w:val="none"/>
          <w:u w:val="none"/>
        </w:rPr>
        <w:t>1000亩</w:t>
      </w:r>
      <w:r>
        <w:rPr>
          <w:rFonts w:hint="default" w:ascii="Times New Roman" w:hAnsi="Times New Roman" w:eastAsia="仿宋_GB2312" w:cs="Times New Roman"/>
          <w:color w:val="000000"/>
          <w:sz w:val="32"/>
          <w:szCs w:val="32"/>
          <w:highlight w:val="none"/>
          <w:u w:val="none"/>
          <w:lang w:eastAsia="zh-CN"/>
        </w:rPr>
        <w:t>以上、</w:t>
      </w:r>
      <w:r>
        <w:rPr>
          <w:rFonts w:hint="default" w:ascii="Times New Roman" w:hAnsi="Times New Roman" w:eastAsia="仿宋_GB2312" w:cs="Times New Roman"/>
          <w:color w:val="000000"/>
          <w:sz w:val="32"/>
          <w:szCs w:val="32"/>
          <w:highlight w:val="none"/>
          <w:u w:val="none"/>
        </w:rPr>
        <w:t>耕种收综合机械化水平达97%</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节本增效达10%以上</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节省劳动力4个/亩</w:t>
      </w:r>
      <w:r>
        <w:rPr>
          <w:rFonts w:hint="default" w:ascii="Times New Roman" w:hAnsi="Times New Roman" w:eastAsia="仿宋_GB2312" w:cs="Times New Roman"/>
          <w:color w:val="000000"/>
          <w:sz w:val="32"/>
          <w:szCs w:val="32"/>
          <w:highlight w:val="none"/>
          <w:u w:val="none"/>
          <w:lang w:eastAsia="zh-CN"/>
        </w:rPr>
        <w:t>以上、</w:t>
      </w:r>
      <w:r>
        <w:rPr>
          <w:rFonts w:hint="default" w:ascii="Times New Roman" w:hAnsi="Times New Roman" w:eastAsia="仿宋_GB2312" w:cs="Times New Roman"/>
          <w:color w:val="000000"/>
          <w:sz w:val="32"/>
          <w:szCs w:val="32"/>
          <w:highlight w:val="none"/>
          <w:u w:val="none"/>
        </w:rPr>
        <w:t>节本增效260元/亩以上</w:t>
      </w:r>
      <w:r>
        <w:rPr>
          <w:rFonts w:hint="default" w:ascii="Times New Roman" w:hAnsi="Times New Roman" w:eastAsia="仿宋_GB2312" w:cs="Times New Roman"/>
          <w:color w:val="000000"/>
          <w:sz w:val="32"/>
          <w:szCs w:val="32"/>
          <w:highlight w:val="none"/>
          <w:u w:val="none"/>
          <w:lang w:eastAsia="zh-CN"/>
        </w:rPr>
        <w:t>。开</w:t>
      </w:r>
      <w:r>
        <w:rPr>
          <w:rFonts w:hint="default" w:ascii="Times New Roman" w:hAnsi="Times New Roman" w:eastAsia="仿宋_GB2312" w:cs="Times New Roman"/>
          <w:color w:val="000000"/>
          <w:sz w:val="32"/>
          <w:szCs w:val="32"/>
          <w:highlight w:val="none"/>
          <w:u w:val="none"/>
        </w:rPr>
        <w:t>展水稻生产机械化</w:t>
      </w:r>
      <w:r>
        <w:rPr>
          <w:rFonts w:hint="default" w:ascii="Times New Roman" w:hAnsi="Times New Roman" w:eastAsia="仿宋_GB2312" w:cs="Times New Roman"/>
          <w:color w:val="000000"/>
          <w:sz w:val="32"/>
          <w:szCs w:val="32"/>
          <w:highlight w:val="none"/>
          <w:u w:val="none"/>
          <w:lang w:eastAsia="zh-CN"/>
        </w:rPr>
        <w:t>作业</w:t>
      </w:r>
      <w:r>
        <w:rPr>
          <w:rFonts w:hint="default" w:ascii="Times New Roman" w:hAnsi="Times New Roman" w:eastAsia="仿宋_GB2312" w:cs="Times New Roman"/>
          <w:color w:val="000000"/>
          <w:sz w:val="32"/>
          <w:szCs w:val="32"/>
          <w:highlight w:val="none"/>
          <w:u w:val="none"/>
        </w:rPr>
        <w:t>服务面积10000亩/年以上</w:t>
      </w:r>
      <w:r>
        <w:rPr>
          <w:rFonts w:hint="default" w:ascii="Times New Roman" w:hAnsi="Times New Roman" w:eastAsia="仿宋_GB2312" w:cs="Times New Roman"/>
          <w:color w:val="000000"/>
          <w:sz w:val="32"/>
          <w:szCs w:val="32"/>
          <w:highlight w:val="none"/>
          <w:u w:val="none"/>
          <w:lang w:eastAsia="zh-CN"/>
        </w:rPr>
        <w:t>（指开展耕、种、管、收、烘干各环节机械化作业面积合计）。</w:t>
      </w:r>
    </w:p>
    <w:p w14:paraId="085A226D">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b/>
          <w:bCs/>
          <w:color w:val="000000"/>
          <w:sz w:val="32"/>
          <w:szCs w:val="32"/>
          <w:highlight w:val="none"/>
          <w:u w:val="none"/>
          <w:lang w:val="en-US" w:eastAsia="zh-CN"/>
        </w:rPr>
        <w:t>3</w:t>
      </w:r>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lang w:val="en-US" w:eastAsia="zh-CN"/>
        </w:rPr>
        <w:t>开展技术培训。</w:t>
      </w:r>
      <w:r>
        <w:rPr>
          <w:rFonts w:hint="default" w:ascii="Times New Roman" w:hAnsi="Times New Roman" w:eastAsia="仿宋_GB2312" w:cs="Times New Roman"/>
          <w:color w:val="000000"/>
          <w:sz w:val="32"/>
          <w:szCs w:val="32"/>
          <w:highlight w:val="none"/>
          <w:u w:val="none"/>
          <w:lang w:val="en-US" w:eastAsia="zh-CN"/>
        </w:rPr>
        <w:t>开展水稻生产全程机械化技术培训</w:t>
      </w:r>
      <w:r>
        <w:rPr>
          <w:rFonts w:hint="eastAsia" w:ascii="Times New Roman" w:hAnsi="Times New Roman" w:eastAsia="仿宋_GB2312" w:cs="Times New Roman"/>
          <w:color w:val="000000"/>
          <w:kern w:val="2"/>
          <w:sz w:val="32"/>
          <w:szCs w:val="32"/>
          <w:highlight w:val="none"/>
          <w:u w:val="none"/>
          <w:lang w:val="en-US" w:eastAsia="zh-CN" w:bidi="ar-SA"/>
        </w:rPr>
        <w:t>80</w:t>
      </w:r>
      <w:r>
        <w:rPr>
          <w:rFonts w:hint="default" w:ascii="Times New Roman" w:hAnsi="Times New Roman" w:eastAsia="仿宋_GB2312" w:cs="Times New Roman"/>
          <w:color w:val="000000"/>
          <w:kern w:val="2"/>
          <w:sz w:val="32"/>
          <w:szCs w:val="32"/>
          <w:highlight w:val="none"/>
          <w:u w:val="none"/>
          <w:lang w:val="en-US" w:eastAsia="zh-CN" w:bidi="ar-SA"/>
        </w:rPr>
        <w:t xml:space="preserve">人次以上。 </w:t>
      </w:r>
    </w:p>
    <w:p w14:paraId="75AD8137">
      <w:pPr>
        <w:keepNext w:val="0"/>
        <w:keepLines w:val="0"/>
        <w:widowControl/>
        <w:suppressLineNumbers w:val="0"/>
        <w:ind w:firstLine="643"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sz w:val="32"/>
          <w:szCs w:val="32"/>
          <w:highlight w:val="none"/>
          <w:u w:val="none"/>
          <w:lang w:val="en-US" w:eastAsia="zh-CN"/>
        </w:rPr>
        <w:t>4.主要建设内容。</w:t>
      </w:r>
      <w:r>
        <w:rPr>
          <w:rFonts w:hint="default" w:ascii="Times New Roman" w:hAnsi="Times New Roman" w:eastAsia="仿宋_GB2312" w:cs="Times New Roman"/>
          <w:color w:val="000000"/>
          <w:sz w:val="32"/>
          <w:szCs w:val="32"/>
          <w:highlight w:val="none"/>
          <w:u w:val="none"/>
          <w:lang w:val="en-US" w:eastAsia="zh-CN"/>
        </w:rPr>
        <w:t>区域性水稻产业中心可采取新建或改扩建的方式建设，</w:t>
      </w:r>
      <w:r>
        <w:rPr>
          <w:rFonts w:hint="default" w:ascii="Times New Roman" w:hAnsi="Times New Roman" w:eastAsia="仿宋_GB2312" w:cs="Times New Roman"/>
          <w:color w:val="000000"/>
          <w:kern w:val="2"/>
          <w:sz w:val="32"/>
          <w:szCs w:val="32"/>
          <w:highlight w:val="none"/>
          <w:u w:val="none"/>
          <w:lang w:val="en-US" w:eastAsia="zh-CN" w:bidi="ar-SA"/>
        </w:rPr>
        <w:t>建设内容和标准</w:t>
      </w:r>
      <w:r>
        <w:rPr>
          <w:rFonts w:hint="eastAsia" w:ascii="Times New Roman" w:hAnsi="Times New Roman" w:eastAsia="仿宋_GB2312" w:cs="Times New Roman"/>
          <w:color w:val="000000"/>
          <w:sz w:val="32"/>
          <w:szCs w:val="32"/>
          <w:highlight w:val="none"/>
          <w:u w:val="none"/>
          <w:lang w:val="en-US" w:eastAsia="zh-CN"/>
        </w:rPr>
        <w:t>参考</w:t>
      </w:r>
      <w:r>
        <w:rPr>
          <w:rFonts w:hint="default" w:ascii="Times New Roman" w:hAnsi="Times New Roman" w:eastAsia="仿宋_GB2312" w:cs="Times New Roman"/>
          <w:color w:val="000000"/>
          <w:kern w:val="2"/>
          <w:sz w:val="32"/>
          <w:szCs w:val="32"/>
          <w:highlight w:val="none"/>
          <w:u w:val="none"/>
          <w:lang w:val="en-US" w:eastAsia="zh-CN" w:bidi="ar-SA"/>
        </w:rPr>
        <w:t>《广西壮族自治区区域性水稻产业中心建设规范（试行）》（桂农机办〔202</w:t>
      </w:r>
      <w:r>
        <w:rPr>
          <w:rFonts w:hint="default" w:ascii="Times New Roman" w:hAnsi="Times New Roman" w:eastAsia="仿宋_GB2312" w:cs="Times New Roman"/>
          <w:color w:val="000000"/>
          <w:kern w:val="2"/>
          <w:sz w:val="32"/>
          <w:szCs w:val="32"/>
          <w:highlight w:val="none"/>
          <w:u w:val="none"/>
          <w:lang w:val="en" w:eastAsia="zh-CN" w:bidi="ar-SA"/>
        </w:rPr>
        <w:t>5</w:t>
      </w:r>
      <w:r>
        <w:rPr>
          <w:rFonts w:hint="default" w:ascii="Times New Roman" w:hAnsi="Times New Roman" w:eastAsia="仿宋_GB2312" w:cs="Times New Roman"/>
          <w:color w:val="000000"/>
          <w:kern w:val="2"/>
          <w:sz w:val="32"/>
          <w:szCs w:val="32"/>
          <w:highlight w:val="none"/>
          <w:u w:val="none"/>
          <w:lang w:val="en-US" w:eastAsia="zh-CN" w:bidi="ar-SA"/>
        </w:rPr>
        <w:t>〕15号）</w:t>
      </w:r>
      <w:r>
        <w:rPr>
          <w:rFonts w:hint="eastAsia" w:ascii="Times New Roman" w:hAnsi="Times New Roman" w:eastAsia="仿宋_GB2312" w:cs="Times New Roman"/>
          <w:color w:val="000000"/>
          <w:sz w:val="32"/>
          <w:szCs w:val="32"/>
          <w:highlight w:val="none"/>
          <w:u w:val="none"/>
          <w:lang w:val="en-US" w:eastAsia="zh-CN"/>
        </w:rPr>
        <w:t>（以下简称“建设规范”）</w:t>
      </w:r>
      <w:r>
        <w:rPr>
          <w:rFonts w:hint="default" w:ascii="Times New Roman" w:hAnsi="Times New Roman" w:eastAsia="仿宋_GB2312" w:cs="Times New Roman"/>
          <w:color w:val="000000"/>
          <w:kern w:val="2"/>
          <w:sz w:val="32"/>
          <w:szCs w:val="32"/>
          <w:highlight w:val="none"/>
          <w:u w:val="none"/>
          <w:lang w:val="en-US" w:eastAsia="zh-CN" w:bidi="ar-SA"/>
        </w:rPr>
        <w:t>执行，</w:t>
      </w:r>
      <w:r>
        <w:rPr>
          <w:rFonts w:hint="default" w:ascii="Times New Roman" w:hAnsi="Times New Roman" w:eastAsia="仿宋_GB2312" w:cs="Times New Roman"/>
          <w:color w:val="000000"/>
          <w:kern w:val="2"/>
          <w:sz w:val="32"/>
          <w:szCs w:val="32"/>
          <w:lang w:val="en-US" w:eastAsia="zh-CN" w:bidi="ar-SA"/>
        </w:rPr>
        <w:t>其中育秧中心要求配备的水稻</w:t>
      </w:r>
      <w:r>
        <w:rPr>
          <w:rFonts w:hint="eastAsia" w:ascii="Times New Roman" w:hAnsi="Times New Roman" w:eastAsia="仿宋_GB2312" w:cs="Times New Roman"/>
          <w:color w:val="000000"/>
          <w:kern w:val="2"/>
          <w:sz w:val="32"/>
          <w:szCs w:val="32"/>
          <w:lang w:val="en-US" w:eastAsia="zh-CN" w:bidi="ar-SA"/>
        </w:rPr>
        <w:t>栽植</w:t>
      </w:r>
      <w:r>
        <w:rPr>
          <w:rFonts w:hint="default" w:ascii="Times New Roman" w:hAnsi="Times New Roman" w:eastAsia="仿宋_GB2312" w:cs="Times New Roman"/>
          <w:color w:val="000000"/>
          <w:kern w:val="2"/>
          <w:sz w:val="32"/>
          <w:szCs w:val="32"/>
          <w:lang w:val="en-US" w:eastAsia="zh-CN" w:bidi="ar-SA"/>
        </w:rPr>
        <w:t>机械，可包含乘坐式插秧机</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有序抛秧机</w:t>
      </w:r>
      <w:r>
        <w:rPr>
          <w:rFonts w:hint="eastAsia" w:ascii="Times New Roman" w:hAnsi="Times New Roman" w:eastAsia="仿宋_GB2312" w:cs="Times New Roman"/>
          <w:color w:val="000000"/>
          <w:kern w:val="2"/>
          <w:sz w:val="32"/>
          <w:szCs w:val="32"/>
          <w:lang w:val="en-US" w:eastAsia="zh-CN" w:bidi="ar-SA"/>
        </w:rPr>
        <w:t>和钵苗移栽机等水稻栽植机械</w:t>
      </w:r>
      <w:r>
        <w:rPr>
          <w:rFonts w:hint="default" w:ascii="Times New Roman" w:hAnsi="Times New Roman" w:eastAsia="仿宋_GB2312" w:cs="Times New Roman"/>
          <w:color w:val="000000"/>
          <w:kern w:val="2"/>
          <w:sz w:val="32"/>
          <w:szCs w:val="32"/>
          <w:lang w:val="en-US" w:eastAsia="zh-CN" w:bidi="ar-SA"/>
        </w:rPr>
        <w:t>。</w:t>
      </w:r>
    </w:p>
    <w:p w14:paraId="0F09FED6">
      <w:pPr>
        <w:pStyle w:val="7"/>
        <w:ind w:firstLine="640" w:firstLineChars="200"/>
        <w:jc w:val="both"/>
        <w:rPr>
          <w:rFonts w:hint="eastAsia" w:ascii="Times New Roman" w:hAnsi="Times New Roman" w:eastAsia="楷体_GB2312" w:cs="Times New Roman"/>
          <w:color w:val="000000"/>
          <w:sz w:val="32"/>
          <w:szCs w:val="32"/>
          <w:highlight w:val="none"/>
          <w:u w:val="none"/>
          <w:lang w:eastAsia="zh-CN"/>
        </w:rPr>
      </w:pPr>
      <w:r>
        <w:rPr>
          <w:rFonts w:hint="eastAsia" w:ascii="Times New Roman" w:hAnsi="Times New Roman" w:eastAsia="楷体_GB2312" w:cs="Times New Roman"/>
          <w:color w:val="000000"/>
          <w:sz w:val="32"/>
          <w:szCs w:val="32"/>
          <w:highlight w:val="none"/>
          <w:u w:val="none"/>
          <w:lang w:val="en-US" w:eastAsia="zh-CN"/>
        </w:rPr>
        <w:t>（二）</w:t>
      </w:r>
      <w:r>
        <w:rPr>
          <w:rFonts w:hint="eastAsia" w:ascii="Times New Roman" w:hAnsi="Times New Roman" w:eastAsia="楷体_GB2312" w:cs="Times New Roman"/>
          <w:color w:val="000000"/>
          <w:sz w:val="32"/>
          <w:szCs w:val="32"/>
          <w:highlight w:val="none"/>
          <w:u w:val="none"/>
          <w:lang w:eastAsia="zh-CN"/>
        </w:rPr>
        <w:t>能力提升类</w:t>
      </w:r>
      <w:r>
        <w:rPr>
          <w:rFonts w:hint="default" w:ascii="Times New Roman" w:hAnsi="Times New Roman" w:eastAsia="楷体_GB2312" w:cs="Times New Roman"/>
          <w:color w:val="000000"/>
          <w:sz w:val="32"/>
          <w:szCs w:val="32"/>
          <w:highlight w:val="none"/>
          <w:u w:val="none"/>
          <w:lang w:eastAsia="zh-CN"/>
        </w:rPr>
        <w:t>项目建设目标</w:t>
      </w:r>
      <w:r>
        <w:rPr>
          <w:rFonts w:hint="eastAsia" w:ascii="Times New Roman" w:hAnsi="Times New Roman" w:eastAsia="楷体_GB2312" w:cs="Times New Roman"/>
          <w:color w:val="000000"/>
          <w:sz w:val="32"/>
          <w:szCs w:val="32"/>
          <w:highlight w:val="none"/>
          <w:u w:val="none"/>
          <w:lang w:eastAsia="zh-CN"/>
        </w:rPr>
        <w:t>和建设要求</w:t>
      </w:r>
    </w:p>
    <w:p w14:paraId="10C10AF8">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b/>
          <w:bCs/>
          <w:color w:val="000000"/>
          <w:sz w:val="32"/>
          <w:szCs w:val="32"/>
          <w:highlight w:val="none"/>
          <w:u w:val="none"/>
          <w:lang w:val="en-US" w:eastAsia="zh-CN"/>
        </w:rPr>
        <w:t>1.提升育秧中心和烘干中心能力。</w:t>
      </w:r>
      <w:r>
        <w:rPr>
          <w:rFonts w:hint="eastAsia" w:ascii="Times New Roman" w:hAnsi="Times New Roman" w:eastAsia="仿宋_GB2312" w:cs="Times New Roman"/>
          <w:b w:val="0"/>
          <w:bCs w:val="0"/>
          <w:color w:val="000000"/>
          <w:sz w:val="32"/>
          <w:szCs w:val="32"/>
          <w:highlight w:val="none"/>
          <w:u w:val="none"/>
          <w:lang w:val="en-US" w:eastAsia="zh-CN"/>
        </w:rPr>
        <w:t>可单独提高育秧中心或烘干中心的能力，也可同时提高育秧中心和烘干中心的能力</w:t>
      </w:r>
      <w:r>
        <w:rPr>
          <w:rFonts w:hint="eastAsia"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b/>
          <w:bCs/>
          <w:color w:val="000000"/>
          <w:sz w:val="32"/>
          <w:szCs w:val="32"/>
          <w:highlight w:val="none"/>
          <w:u w:val="none"/>
          <w:lang w:val="en-US" w:eastAsia="zh-CN"/>
        </w:rPr>
        <w:t>一是提升育插秧能力，</w:t>
      </w:r>
      <w:r>
        <w:rPr>
          <w:rFonts w:hint="eastAsia" w:ascii="Times New Roman" w:hAnsi="Times New Roman" w:eastAsia="仿宋_GB2312" w:cs="Times New Roman"/>
          <w:color w:val="000000"/>
          <w:sz w:val="32"/>
          <w:szCs w:val="32"/>
          <w:highlight w:val="none"/>
          <w:u w:val="none"/>
          <w:lang w:val="en-US" w:eastAsia="zh-CN"/>
        </w:rPr>
        <w:t>即在已建成育秧中心的基础上，育秧能力再提高1000亩/季以上，配备总生产率≥1000盘/h的播种流水线及相应数量的秧盘（按每增加500亩/季配备10000个秧盘计算），新增2台以上乘坐插秧机或有序抛秧机等水稻栽植机械，辅助设施参考“建设规范”适当进行改扩建以满足能力提升要求，可进行育秧流水线、炼秧大棚智能化改造。</w:t>
      </w:r>
      <w:r>
        <w:rPr>
          <w:rFonts w:hint="eastAsia" w:ascii="Times New Roman" w:hAnsi="Times New Roman" w:eastAsia="仿宋_GB2312" w:cs="Times New Roman"/>
          <w:b/>
          <w:bCs/>
          <w:color w:val="000000"/>
          <w:sz w:val="32"/>
          <w:szCs w:val="32"/>
          <w:highlight w:val="none"/>
          <w:u w:val="none"/>
          <w:lang w:val="en-US" w:eastAsia="zh-CN"/>
        </w:rPr>
        <w:t>二是提升产地烘干能力，</w:t>
      </w:r>
      <w:r>
        <w:rPr>
          <w:rFonts w:hint="eastAsia" w:ascii="Times New Roman" w:hAnsi="Times New Roman" w:eastAsia="仿宋_GB2312" w:cs="Times New Roman"/>
          <w:color w:val="000000"/>
          <w:sz w:val="32"/>
          <w:szCs w:val="32"/>
          <w:highlight w:val="none"/>
          <w:u w:val="none"/>
          <w:lang w:val="en-US" w:eastAsia="zh-CN"/>
        </w:rPr>
        <w:t>即在已建成烘干中心的基础上，再提高烘干批次处理量，辅助设施参考“建设规范”适当进行改扩建以满足能力提升要求，可进行智能化、信息化改造。</w:t>
      </w:r>
    </w:p>
    <w:p w14:paraId="49574D30">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lang w:val="en-US" w:eastAsia="zh-CN"/>
        </w:rPr>
        <w:t>2.开展水稻生产机械化作业服务。</w:t>
      </w:r>
      <w:r>
        <w:rPr>
          <w:rFonts w:hint="default" w:ascii="Times New Roman" w:hAnsi="Times New Roman" w:eastAsia="仿宋_GB2312" w:cs="Times New Roman"/>
          <w:b w:val="0"/>
          <w:bCs w:val="0"/>
          <w:color w:val="000000"/>
          <w:sz w:val="32"/>
          <w:szCs w:val="32"/>
          <w:highlight w:val="none"/>
          <w:u w:val="none"/>
          <w:lang w:val="en-US" w:eastAsia="zh-CN"/>
        </w:rPr>
        <w:t>开</w:t>
      </w:r>
      <w:r>
        <w:rPr>
          <w:rFonts w:hint="default" w:ascii="Times New Roman" w:hAnsi="Times New Roman" w:eastAsia="仿宋_GB2312" w:cs="Times New Roman"/>
          <w:color w:val="000000"/>
          <w:sz w:val="32"/>
          <w:szCs w:val="32"/>
          <w:highlight w:val="none"/>
          <w:u w:val="none"/>
          <w:lang w:val="en-US" w:eastAsia="zh-CN"/>
        </w:rPr>
        <w:t>展水稻生产机械化作业服务面积</w:t>
      </w:r>
      <w:r>
        <w:rPr>
          <w:rFonts w:hint="eastAsia" w:ascii="Times New Roman" w:hAnsi="Times New Roman" w:eastAsia="仿宋_GB2312" w:cs="Times New Roman"/>
          <w:color w:val="000000"/>
          <w:sz w:val="32"/>
          <w:szCs w:val="32"/>
          <w:highlight w:val="none"/>
          <w:u w:val="none"/>
          <w:lang w:val="en-US" w:eastAsia="zh-CN"/>
        </w:rPr>
        <w:t>6000</w:t>
      </w:r>
      <w:r>
        <w:rPr>
          <w:rFonts w:hint="default" w:ascii="Times New Roman" w:hAnsi="Times New Roman" w:eastAsia="仿宋_GB2312" w:cs="Times New Roman"/>
          <w:color w:val="000000"/>
          <w:sz w:val="32"/>
          <w:szCs w:val="32"/>
          <w:highlight w:val="none"/>
          <w:u w:val="none"/>
          <w:lang w:val="en-US" w:eastAsia="zh-CN"/>
        </w:rPr>
        <w:t>亩/年以上（指开展</w:t>
      </w:r>
      <w:r>
        <w:rPr>
          <w:rFonts w:hint="eastAsia" w:ascii="Times New Roman" w:hAnsi="Times New Roman" w:eastAsia="仿宋_GB2312" w:cs="Times New Roman"/>
          <w:color w:val="000000"/>
          <w:sz w:val="32"/>
          <w:szCs w:val="32"/>
          <w:highlight w:val="none"/>
          <w:u w:val="none"/>
          <w:lang w:val="en-US" w:eastAsia="zh-CN"/>
        </w:rPr>
        <w:t>育秧</w:t>
      </w: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种植</w:t>
      </w:r>
      <w:r>
        <w:rPr>
          <w:rFonts w:hint="default" w:ascii="Times New Roman" w:hAnsi="Times New Roman" w:eastAsia="仿宋_GB2312" w:cs="Times New Roman"/>
          <w:color w:val="000000"/>
          <w:sz w:val="32"/>
          <w:szCs w:val="32"/>
          <w:highlight w:val="none"/>
          <w:u w:val="none"/>
          <w:lang w:val="en-US" w:eastAsia="zh-CN"/>
        </w:rPr>
        <w:t>、烘干各环节机械化作业面积合计）。</w:t>
      </w:r>
    </w:p>
    <w:p w14:paraId="22A6D32C">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val="en-US" w:eastAsia="zh-CN"/>
        </w:rPr>
        <w:t>3.开展技术培训。</w:t>
      </w:r>
      <w:r>
        <w:rPr>
          <w:rFonts w:hint="default" w:ascii="Times New Roman" w:hAnsi="Times New Roman" w:eastAsia="仿宋_GB2312" w:cs="Times New Roman"/>
          <w:color w:val="000000"/>
          <w:sz w:val="32"/>
          <w:szCs w:val="32"/>
          <w:highlight w:val="none"/>
          <w:u w:val="none"/>
          <w:lang w:val="en-US" w:eastAsia="zh-CN"/>
        </w:rPr>
        <w:t>开展水稻生产全程机械化技术培训</w:t>
      </w:r>
      <w:r>
        <w:rPr>
          <w:rFonts w:hint="eastAsia"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lang w:val="en-US" w:eastAsia="zh-CN"/>
        </w:rPr>
        <w:t xml:space="preserve">0人次以上。 </w:t>
      </w:r>
    </w:p>
    <w:p w14:paraId="5670038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四、</w:t>
      </w:r>
      <w:r>
        <w:rPr>
          <w:rFonts w:hint="eastAsia" w:ascii="Times New Roman" w:hAnsi="Times New Roman" w:eastAsia="黑体" w:cs="Times New Roman"/>
          <w:color w:val="000000"/>
          <w:sz w:val="32"/>
          <w:szCs w:val="32"/>
          <w:highlight w:val="none"/>
          <w:u w:val="none"/>
          <w:lang w:val="en-US" w:eastAsia="zh-CN"/>
        </w:rPr>
        <w:t>项目</w:t>
      </w:r>
      <w:r>
        <w:rPr>
          <w:rFonts w:hint="default" w:ascii="Times New Roman" w:hAnsi="Times New Roman" w:eastAsia="黑体" w:cs="Times New Roman"/>
          <w:color w:val="000000"/>
          <w:sz w:val="32"/>
          <w:szCs w:val="32"/>
          <w:highlight w:val="none"/>
          <w:u w:val="none"/>
          <w:lang w:val="en-US" w:eastAsia="zh-CN"/>
        </w:rPr>
        <w:t>财政</w:t>
      </w:r>
      <w:r>
        <w:rPr>
          <w:rFonts w:hint="eastAsia" w:ascii="Times New Roman" w:hAnsi="Times New Roman" w:eastAsia="黑体" w:cs="Times New Roman"/>
          <w:color w:val="000000"/>
          <w:sz w:val="32"/>
          <w:szCs w:val="32"/>
          <w:highlight w:val="none"/>
          <w:u w:val="none"/>
          <w:lang w:val="en-US" w:eastAsia="zh-CN"/>
        </w:rPr>
        <w:t>资金</w:t>
      </w:r>
      <w:r>
        <w:rPr>
          <w:rFonts w:hint="default" w:ascii="Times New Roman" w:hAnsi="Times New Roman" w:eastAsia="黑体" w:cs="Times New Roman"/>
          <w:color w:val="000000"/>
          <w:sz w:val="32"/>
          <w:szCs w:val="32"/>
          <w:highlight w:val="none"/>
          <w:u w:val="none"/>
          <w:lang w:val="en-US" w:eastAsia="zh-CN"/>
        </w:rPr>
        <w:t>补助方式及标准</w:t>
      </w:r>
    </w:p>
    <w:p w14:paraId="5C88D51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楷体_GB2312" w:cs="Times New Roman"/>
          <w:color w:val="000000"/>
          <w:sz w:val="32"/>
          <w:szCs w:val="32"/>
          <w:highlight w:val="none"/>
          <w:u w:val="none"/>
          <w:lang w:eastAsia="zh-CN"/>
        </w:rPr>
        <w:t>（一）补助方式。</w:t>
      </w:r>
      <w:r>
        <w:rPr>
          <w:rFonts w:hint="default" w:ascii="Times New Roman" w:hAnsi="Times New Roman" w:eastAsia="仿宋_GB2312" w:cs="Times New Roman"/>
          <w:color w:val="000000"/>
          <w:sz w:val="32"/>
          <w:szCs w:val="32"/>
          <w:highlight w:val="none"/>
          <w:u w:val="none"/>
        </w:rPr>
        <w:t>先建后补</w:t>
      </w:r>
      <w:r>
        <w:rPr>
          <w:rFonts w:hint="default" w:ascii="Times New Roman" w:hAnsi="Times New Roman" w:eastAsia="仿宋_GB2312" w:cs="Times New Roman"/>
          <w:color w:val="000000"/>
          <w:sz w:val="32"/>
          <w:szCs w:val="32"/>
          <w:highlight w:val="none"/>
          <w:u w:val="none"/>
          <w:lang w:eastAsia="zh-CN"/>
        </w:rPr>
        <w:t>，凡在202</w:t>
      </w:r>
      <w:r>
        <w:rPr>
          <w:rFonts w:hint="eastAsia"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eastAsia="zh-CN"/>
        </w:rPr>
        <w:t>年1月1日以后开工建设（含已竣工、在建）的、</w:t>
      </w:r>
      <w:r>
        <w:rPr>
          <w:rFonts w:hint="eastAsia" w:ascii="Times New Roman" w:hAnsi="Times New Roman" w:eastAsia="仿宋_GB2312" w:cs="Times New Roman"/>
          <w:color w:val="000000"/>
          <w:sz w:val="32"/>
          <w:szCs w:val="32"/>
          <w:highlight w:val="none"/>
          <w:u w:val="none"/>
          <w:lang w:val="en-US" w:eastAsia="zh-CN"/>
        </w:rPr>
        <w:t>建设内容</w:t>
      </w:r>
      <w:r>
        <w:rPr>
          <w:rFonts w:hint="default" w:ascii="Times New Roman" w:hAnsi="Times New Roman" w:eastAsia="仿宋_GB2312" w:cs="Times New Roman"/>
          <w:color w:val="000000"/>
          <w:sz w:val="32"/>
          <w:szCs w:val="32"/>
          <w:highlight w:val="none"/>
          <w:u w:val="none"/>
          <w:lang w:val="en-US" w:eastAsia="zh-CN"/>
        </w:rPr>
        <w:t>未</w:t>
      </w:r>
      <w:r>
        <w:rPr>
          <w:rFonts w:hint="default" w:ascii="Times New Roman" w:hAnsi="Times New Roman" w:eastAsia="仿宋_GB2312" w:cs="Times New Roman"/>
          <w:color w:val="000000"/>
          <w:sz w:val="32"/>
          <w:szCs w:val="32"/>
          <w:highlight w:val="none"/>
          <w:u w:val="none"/>
          <w:lang w:eastAsia="zh-CN"/>
        </w:rPr>
        <w:t>获得过各类财政资金支持（财政全额拨款的科研、事业单位除外）的、达到项目实施要求的项目均可申请补助资金。</w:t>
      </w:r>
    </w:p>
    <w:p w14:paraId="0D4EDCA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eastAsia="zh-CN"/>
        </w:rPr>
        <w:t>（二）补助标准。</w:t>
      </w:r>
      <w:r>
        <w:rPr>
          <w:rFonts w:hint="default" w:ascii="Times New Roman" w:hAnsi="Times New Roman" w:eastAsia="仿宋_GB2312" w:cs="Times New Roman"/>
          <w:color w:val="000000"/>
          <w:sz w:val="32"/>
          <w:szCs w:val="32"/>
          <w:highlight w:val="none"/>
          <w:u w:val="none"/>
        </w:rPr>
        <w:t>项目财政资金</w:t>
      </w:r>
      <w:r>
        <w:rPr>
          <w:rFonts w:hint="default" w:ascii="Times New Roman" w:hAnsi="Times New Roman" w:eastAsia="仿宋_GB2312" w:cs="Times New Roman"/>
          <w:color w:val="000000"/>
          <w:sz w:val="32"/>
          <w:szCs w:val="32"/>
          <w:highlight w:val="none"/>
          <w:u w:val="none"/>
          <w:lang w:eastAsia="zh-CN"/>
        </w:rPr>
        <w:t>按照不</w:t>
      </w:r>
      <w:r>
        <w:rPr>
          <w:rFonts w:hint="default" w:ascii="Times New Roman" w:hAnsi="Times New Roman" w:eastAsia="仿宋_GB2312" w:cs="Times New Roman"/>
          <w:color w:val="000000"/>
          <w:sz w:val="32"/>
          <w:szCs w:val="32"/>
          <w:highlight w:val="none"/>
          <w:u w:val="none"/>
        </w:rPr>
        <w:t>超过</w:t>
      </w:r>
      <w:r>
        <w:rPr>
          <w:rFonts w:hint="default" w:ascii="Times New Roman" w:hAnsi="Times New Roman" w:eastAsia="仿宋_GB2312" w:cs="Times New Roman"/>
          <w:color w:val="000000"/>
          <w:sz w:val="32"/>
          <w:szCs w:val="32"/>
          <w:highlight w:val="none"/>
          <w:u w:val="none"/>
          <w:lang w:val="en-US" w:eastAsia="zh-CN"/>
        </w:rPr>
        <w:t>项目总投资</w:t>
      </w:r>
      <w:r>
        <w:rPr>
          <w:rFonts w:hint="default" w:ascii="Times New Roman" w:hAnsi="Times New Roman" w:eastAsia="仿宋_GB2312" w:cs="Times New Roman"/>
          <w:color w:val="000000"/>
          <w:sz w:val="32"/>
          <w:szCs w:val="32"/>
          <w:highlight w:val="none"/>
          <w:u w:val="none"/>
        </w:rPr>
        <w:t>的</w:t>
      </w:r>
      <w:r>
        <w:rPr>
          <w:rFonts w:hint="default" w:ascii="Times New Roman" w:hAnsi="Times New Roman" w:eastAsia="仿宋_GB2312" w:cs="Times New Roman"/>
          <w:color w:val="000000"/>
          <w:sz w:val="32"/>
          <w:szCs w:val="32"/>
          <w:highlight w:val="none"/>
          <w:u w:val="none"/>
          <w:lang w:val="en-US" w:eastAsia="zh-CN"/>
        </w:rPr>
        <w:t>48</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进行补助</w:t>
      </w:r>
      <w:r>
        <w:rPr>
          <w:rFonts w:hint="default" w:ascii="Times New Roman" w:hAnsi="Times New Roman" w:eastAsia="仿宋_GB2312" w:cs="Times New Roman"/>
          <w:color w:val="000000"/>
          <w:kern w:val="2"/>
          <w:sz w:val="32"/>
          <w:szCs w:val="32"/>
          <w:highlight w:val="none"/>
          <w:u w:val="none"/>
          <w:lang w:val="en-US" w:eastAsia="zh-CN" w:bidi="ar"/>
        </w:rPr>
        <w:t>。</w:t>
      </w:r>
      <w:r>
        <w:rPr>
          <w:rFonts w:hint="eastAsia" w:ascii="Times New Roman" w:hAnsi="Times New Roman" w:eastAsia="仿宋_GB2312" w:cs="Times New Roman"/>
          <w:color w:val="000000"/>
          <w:sz w:val="32"/>
          <w:szCs w:val="32"/>
          <w:highlight w:val="none"/>
          <w:u w:val="none"/>
          <w:lang w:val="en-US" w:eastAsia="zh-CN"/>
        </w:rPr>
        <w:t>其中新建类项目</w:t>
      </w:r>
      <w:r>
        <w:rPr>
          <w:rFonts w:hint="default" w:ascii="Times New Roman" w:hAnsi="Times New Roman" w:eastAsia="仿宋_GB2312" w:cs="Times New Roman"/>
          <w:color w:val="000000"/>
          <w:kern w:val="2"/>
          <w:sz w:val="32"/>
          <w:szCs w:val="32"/>
          <w:highlight w:val="none"/>
          <w:u w:val="none"/>
          <w:lang w:val="en-US" w:eastAsia="zh-CN" w:bidi="ar"/>
        </w:rPr>
        <w:t>各中心建设补助标准</w:t>
      </w:r>
      <w:r>
        <w:rPr>
          <w:rFonts w:hint="eastAsia" w:ascii="Times New Roman" w:hAnsi="Times New Roman" w:eastAsia="仿宋_GB2312" w:cs="Times New Roman"/>
          <w:color w:val="000000"/>
          <w:kern w:val="2"/>
          <w:sz w:val="32"/>
          <w:szCs w:val="32"/>
          <w:highlight w:val="none"/>
          <w:u w:val="none"/>
          <w:lang w:val="en-US" w:eastAsia="zh-CN" w:bidi="ar"/>
        </w:rPr>
        <w:t>参考</w:t>
      </w:r>
      <w:r>
        <w:rPr>
          <w:rFonts w:hint="default" w:ascii="Times New Roman" w:hAnsi="Times New Roman" w:eastAsia="仿宋_GB2312" w:cs="Times New Roman"/>
          <w:color w:val="000000"/>
          <w:kern w:val="2"/>
          <w:sz w:val="32"/>
          <w:szCs w:val="32"/>
          <w:highlight w:val="none"/>
          <w:u w:val="none"/>
          <w:lang w:val="en-US" w:eastAsia="zh-CN" w:bidi="ar"/>
        </w:rPr>
        <w:t>表1、2、3、4</w:t>
      </w:r>
      <w:r>
        <w:rPr>
          <w:rFonts w:hint="eastAsia" w:ascii="Times New Roman" w:hAnsi="Times New Roman" w:eastAsia="仿宋_GB2312" w:cs="Times New Roman"/>
          <w:color w:val="000000"/>
          <w:kern w:val="2"/>
          <w:sz w:val="32"/>
          <w:szCs w:val="32"/>
          <w:highlight w:val="none"/>
          <w:u w:val="none"/>
          <w:lang w:val="en-US" w:eastAsia="zh-CN" w:bidi="ar"/>
        </w:rPr>
        <w:t>；</w:t>
      </w:r>
      <w:r>
        <w:rPr>
          <w:rFonts w:hint="eastAsia" w:ascii="Times New Roman" w:hAnsi="Times New Roman" w:eastAsia="仿宋_GB2312" w:cs="Times New Roman"/>
          <w:color w:val="000000"/>
          <w:sz w:val="32"/>
          <w:szCs w:val="32"/>
          <w:highlight w:val="none"/>
          <w:u w:val="none"/>
          <w:lang w:val="en-US" w:eastAsia="zh-CN"/>
        </w:rPr>
        <w:t>能力提升类项目投资按建设内容投资计划申请。</w:t>
      </w:r>
    </w:p>
    <w:p w14:paraId="6492476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楷体_GB2312" w:cs="Times New Roman"/>
          <w:b/>
          <w:bCs/>
          <w:color w:val="000000"/>
          <w:sz w:val="28"/>
          <w:szCs w:val="28"/>
          <w:highlight w:val="none"/>
          <w:u w:val="none"/>
          <w:lang w:val="en-US" w:eastAsia="zh-CN"/>
        </w:rPr>
      </w:pPr>
    </w:p>
    <w:p w14:paraId="6CC6F62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楷体_GB2312" w:cs="Times New Roman"/>
          <w:b/>
          <w:bCs/>
          <w:color w:val="000000"/>
          <w:sz w:val="28"/>
          <w:szCs w:val="28"/>
          <w:highlight w:val="none"/>
          <w:u w:val="none"/>
          <w:lang w:val="en-US" w:eastAsia="zh-CN"/>
        </w:rPr>
      </w:pPr>
      <w:r>
        <w:rPr>
          <w:rFonts w:hint="default" w:ascii="Times New Roman" w:hAnsi="Times New Roman" w:eastAsia="楷体_GB2312" w:cs="Times New Roman"/>
          <w:b/>
          <w:bCs/>
          <w:color w:val="000000"/>
          <w:sz w:val="28"/>
          <w:szCs w:val="28"/>
          <w:highlight w:val="none"/>
          <w:u w:val="none"/>
          <w:lang w:val="en-US" w:eastAsia="zh-CN"/>
        </w:rPr>
        <w:t>表1 育秧中心</w:t>
      </w:r>
      <w:r>
        <w:rPr>
          <w:rFonts w:hint="default" w:ascii="Times New Roman" w:hAnsi="Times New Roman" w:eastAsia="楷体_GB2312" w:cs="Times New Roman"/>
          <w:b/>
          <w:bCs/>
          <w:color w:val="000000"/>
          <w:kern w:val="2"/>
          <w:sz w:val="28"/>
          <w:szCs w:val="28"/>
          <w:highlight w:val="none"/>
          <w:u w:val="none"/>
          <w:lang w:val="en-US" w:eastAsia="zh-CN" w:bidi="ar-SA"/>
        </w:rPr>
        <w:t>设施建设补助标准</w:t>
      </w:r>
    </w:p>
    <w:tbl>
      <w:tblPr>
        <w:tblStyle w:val="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3557"/>
        <w:gridCol w:w="3763"/>
      </w:tblGrid>
      <w:tr w14:paraId="170C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noWrap w:val="0"/>
            <w:vAlign w:val="top"/>
          </w:tcPr>
          <w:p w14:paraId="68FA5DA1">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t>建设规模</w:t>
            </w:r>
          </w:p>
        </w:tc>
        <w:tc>
          <w:tcPr>
            <w:tcW w:w="3557" w:type="dxa"/>
            <w:noWrap w:val="0"/>
            <w:vAlign w:val="top"/>
          </w:tcPr>
          <w:p w14:paraId="567BD491">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instrText xml:space="preserve"> = 1 \* ROMAN \* MERGEFORMAT </w:instrText>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separate"/>
            </w:r>
            <w:r>
              <w:rPr>
                <w:rFonts w:hint="default" w:ascii="Times New Roman" w:hAnsi="Times New Roman" w:cs="Times New Roman"/>
                <w:b/>
                <w:bCs/>
                <w:strike w:val="0"/>
                <w:dstrike w:val="0"/>
                <w:color w:val="000000"/>
                <w:highlight w:val="none"/>
                <w:u w:val="none"/>
              </w:rPr>
              <w:t>I</w:t>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t>型</w:t>
            </w:r>
          </w:p>
        </w:tc>
        <w:tc>
          <w:tcPr>
            <w:tcW w:w="3763" w:type="dxa"/>
            <w:noWrap w:val="0"/>
            <w:vAlign w:val="top"/>
          </w:tcPr>
          <w:p w14:paraId="2CD6C477">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2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r>
      <w:tr w14:paraId="5202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noWrap w:val="0"/>
            <w:vAlign w:val="top"/>
          </w:tcPr>
          <w:p w14:paraId="4DFF37E9">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单季供秧</w:t>
            </w:r>
          </w:p>
          <w:p w14:paraId="570A3FE4">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8"/>
                <w:szCs w:val="28"/>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服务面积</w:t>
            </w:r>
          </w:p>
        </w:tc>
        <w:tc>
          <w:tcPr>
            <w:tcW w:w="3557" w:type="dxa"/>
            <w:noWrap w:val="0"/>
            <w:vAlign w:val="center"/>
          </w:tcPr>
          <w:p w14:paraId="62539370">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2000亩≤供秧面积＜3000亩</w:t>
            </w:r>
          </w:p>
        </w:tc>
        <w:tc>
          <w:tcPr>
            <w:tcW w:w="3763" w:type="dxa"/>
            <w:noWrap w:val="0"/>
            <w:vAlign w:val="center"/>
          </w:tcPr>
          <w:p w14:paraId="20064F74">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供秧面积≥3000亩</w:t>
            </w:r>
          </w:p>
        </w:tc>
      </w:tr>
      <w:tr w14:paraId="753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noWrap w:val="0"/>
            <w:vAlign w:val="top"/>
          </w:tcPr>
          <w:p w14:paraId="13618B5A">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补助标准</w:t>
            </w:r>
          </w:p>
          <w:p w14:paraId="0370D475">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（万元）</w:t>
            </w:r>
          </w:p>
        </w:tc>
        <w:tc>
          <w:tcPr>
            <w:tcW w:w="3557" w:type="dxa"/>
            <w:noWrap w:val="0"/>
            <w:vAlign w:val="center"/>
          </w:tcPr>
          <w:p w14:paraId="4A27C07E">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65</w:t>
            </w:r>
          </w:p>
        </w:tc>
        <w:tc>
          <w:tcPr>
            <w:tcW w:w="3763" w:type="dxa"/>
            <w:noWrap w:val="0"/>
            <w:vAlign w:val="center"/>
          </w:tcPr>
          <w:p w14:paraId="0ED6431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85</w:t>
            </w:r>
          </w:p>
        </w:tc>
      </w:tr>
    </w:tbl>
    <w:p w14:paraId="3034214E">
      <w:pPr>
        <w:pStyle w:val="7"/>
        <w:keepNext w:val="0"/>
        <w:keepLines w:val="0"/>
        <w:pageBreakBefore w:val="0"/>
        <w:widowControl w:val="0"/>
        <w:kinsoku/>
        <w:wordWrap/>
        <w:overflowPunct/>
        <w:topLinePunct w:val="0"/>
        <w:bidi w:val="0"/>
        <w:snapToGrid/>
        <w:spacing w:line="360" w:lineRule="exact"/>
        <w:ind w:firstLine="562" w:firstLineChars="200"/>
        <w:jc w:val="center"/>
        <w:rPr>
          <w:rFonts w:hint="default" w:ascii="Times New Roman" w:hAnsi="Times New Roman" w:eastAsia="楷体_GB2312" w:cs="Times New Roman"/>
          <w:b/>
          <w:bCs/>
          <w:color w:val="000000"/>
          <w:kern w:val="2"/>
          <w:sz w:val="28"/>
          <w:szCs w:val="28"/>
          <w:highlight w:val="none"/>
          <w:u w:val="none"/>
          <w:lang w:val="en-US" w:eastAsia="zh-CN" w:bidi="ar-SA"/>
        </w:rPr>
      </w:pPr>
      <w:r>
        <w:rPr>
          <w:rFonts w:hint="default" w:ascii="Times New Roman" w:hAnsi="Times New Roman" w:eastAsia="楷体_GB2312" w:cs="Times New Roman"/>
          <w:b/>
          <w:bCs/>
          <w:color w:val="000000"/>
          <w:kern w:val="2"/>
          <w:sz w:val="28"/>
          <w:szCs w:val="28"/>
          <w:highlight w:val="none"/>
          <w:u w:val="none"/>
          <w:lang w:val="en-US" w:eastAsia="zh-CN" w:bidi="ar-SA"/>
        </w:rPr>
        <w:t>表2 烘干中心设施建设补助标准</w:t>
      </w:r>
    </w:p>
    <w:tbl>
      <w:tblPr>
        <w:tblStyle w:val="4"/>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685"/>
        <w:gridCol w:w="2670"/>
        <w:gridCol w:w="1980"/>
      </w:tblGrid>
      <w:tr w14:paraId="1336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76E559BD">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t>建设规模</w:t>
            </w:r>
          </w:p>
        </w:tc>
        <w:tc>
          <w:tcPr>
            <w:tcW w:w="2685" w:type="dxa"/>
            <w:noWrap w:val="0"/>
            <w:vAlign w:val="top"/>
          </w:tcPr>
          <w:p w14:paraId="0FD788B8">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strike/>
                <w:dstrike w:val="0"/>
                <w:color w:val="000000"/>
                <w:sz w:val="28"/>
                <w:szCs w:val="28"/>
                <w:highlight w:val="none"/>
                <w:u w:val="none"/>
                <w:vertAlign w:val="baseline"/>
                <w:lang w:val="en-US" w:eastAsia="zh-CN"/>
              </w:rPr>
            </w:pP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instrText xml:space="preserve"> = 1 \* ROMAN \* MERGEFORMAT </w:instrText>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separate"/>
            </w:r>
            <w:r>
              <w:rPr>
                <w:rFonts w:hint="default" w:ascii="Times New Roman" w:hAnsi="Times New Roman" w:cs="Times New Roman"/>
                <w:b/>
                <w:bCs/>
                <w:strike w:val="0"/>
                <w:dstrike w:val="0"/>
                <w:color w:val="000000"/>
                <w:highlight w:val="none"/>
                <w:u w:val="none"/>
              </w:rPr>
              <w:t>I</w:t>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strike w:val="0"/>
                <w:dstrike w:val="0"/>
                <w:color w:val="000000"/>
                <w:sz w:val="28"/>
                <w:szCs w:val="28"/>
                <w:highlight w:val="none"/>
                <w:u w:val="none"/>
                <w:vertAlign w:val="baseline"/>
                <w:lang w:val="en-US" w:eastAsia="zh-CN"/>
              </w:rPr>
              <w:t>型</w:t>
            </w:r>
          </w:p>
        </w:tc>
        <w:tc>
          <w:tcPr>
            <w:tcW w:w="2670" w:type="dxa"/>
            <w:noWrap w:val="0"/>
            <w:vAlign w:val="top"/>
          </w:tcPr>
          <w:p w14:paraId="7E4BF31C">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2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c>
          <w:tcPr>
            <w:tcW w:w="1980" w:type="dxa"/>
            <w:noWrap w:val="0"/>
            <w:vAlign w:val="top"/>
          </w:tcPr>
          <w:p w14:paraId="460CEFD8">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3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r>
      <w:tr w14:paraId="374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2D1F126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批处理量</w:t>
            </w:r>
          </w:p>
        </w:tc>
        <w:tc>
          <w:tcPr>
            <w:tcW w:w="2685" w:type="dxa"/>
            <w:noWrap w:val="0"/>
            <w:vAlign w:val="center"/>
          </w:tcPr>
          <w:p w14:paraId="20BCA9BD">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30吨≤批处理量＜60吨</w:t>
            </w:r>
          </w:p>
        </w:tc>
        <w:tc>
          <w:tcPr>
            <w:tcW w:w="2670" w:type="dxa"/>
            <w:noWrap w:val="0"/>
            <w:vAlign w:val="center"/>
          </w:tcPr>
          <w:p w14:paraId="7ACB2CDB">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60吨≤批处理量＜90吨</w:t>
            </w:r>
          </w:p>
        </w:tc>
        <w:tc>
          <w:tcPr>
            <w:tcW w:w="1980" w:type="dxa"/>
            <w:noWrap w:val="0"/>
            <w:vAlign w:val="center"/>
          </w:tcPr>
          <w:p w14:paraId="7A7C4AC4">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批处理量≥90吨</w:t>
            </w:r>
          </w:p>
        </w:tc>
      </w:tr>
      <w:tr w14:paraId="2394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0D632D8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补助标准</w:t>
            </w:r>
          </w:p>
          <w:p w14:paraId="6FE8CD7F">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（万元）</w:t>
            </w:r>
          </w:p>
        </w:tc>
        <w:tc>
          <w:tcPr>
            <w:tcW w:w="2685" w:type="dxa"/>
            <w:noWrap w:val="0"/>
            <w:vAlign w:val="center"/>
          </w:tcPr>
          <w:p w14:paraId="6B514CC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45</w:t>
            </w:r>
          </w:p>
        </w:tc>
        <w:tc>
          <w:tcPr>
            <w:tcW w:w="2670" w:type="dxa"/>
            <w:noWrap w:val="0"/>
            <w:vAlign w:val="center"/>
          </w:tcPr>
          <w:p w14:paraId="535D2617">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60</w:t>
            </w:r>
          </w:p>
        </w:tc>
        <w:tc>
          <w:tcPr>
            <w:tcW w:w="1980" w:type="dxa"/>
            <w:noWrap w:val="0"/>
            <w:vAlign w:val="center"/>
          </w:tcPr>
          <w:p w14:paraId="40249319">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80</w:t>
            </w:r>
          </w:p>
        </w:tc>
      </w:tr>
    </w:tbl>
    <w:p w14:paraId="344DF2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b/>
          <w:bCs/>
          <w:color w:val="000000"/>
          <w:sz w:val="28"/>
          <w:szCs w:val="28"/>
          <w:highlight w:val="none"/>
          <w:u w:val="none"/>
          <w:lang w:val="en-US" w:eastAsia="zh-CN"/>
        </w:rPr>
        <w:t>表3 仓储中心建设补助标准</w:t>
      </w:r>
    </w:p>
    <w:tbl>
      <w:tblPr>
        <w:tblStyle w:val="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186"/>
        <w:gridCol w:w="2397"/>
        <w:gridCol w:w="2328"/>
      </w:tblGrid>
      <w:tr w14:paraId="6F61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top"/>
          </w:tcPr>
          <w:p w14:paraId="310E493F">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t>建设规模</w:t>
            </w:r>
          </w:p>
        </w:tc>
        <w:tc>
          <w:tcPr>
            <w:tcW w:w="2186" w:type="dxa"/>
            <w:noWrap w:val="0"/>
            <w:vAlign w:val="top"/>
          </w:tcPr>
          <w:p w14:paraId="12B43BB3">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1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c>
          <w:tcPr>
            <w:tcW w:w="2397" w:type="dxa"/>
            <w:noWrap w:val="0"/>
            <w:vAlign w:val="top"/>
          </w:tcPr>
          <w:p w14:paraId="0AEF6DB8">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2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c>
          <w:tcPr>
            <w:tcW w:w="2328" w:type="dxa"/>
            <w:noWrap w:val="0"/>
            <w:vAlign w:val="top"/>
          </w:tcPr>
          <w:p w14:paraId="2FFF4FD6">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3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r>
      <w:tr w14:paraId="2D3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top"/>
          </w:tcPr>
          <w:p w14:paraId="624E9EA7">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仓储容量（吨）</w:t>
            </w:r>
          </w:p>
        </w:tc>
        <w:tc>
          <w:tcPr>
            <w:tcW w:w="2186" w:type="dxa"/>
            <w:noWrap w:val="0"/>
            <w:vAlign w:val="center"/>
          </w:tcPr>
          <w:p w14:paraId="68F0467B">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400吨≤仓储容量＜600吨</w:t>
            </w:r>
          </w:p>
        </w:tc>
        <w:tc>
          <w:tcPr>
            <w:tcW w:w="2397" w:type="dxa"/>
            <w:noWrap w:val="0"/>
            <w:vAlign w:val="center"/>
          </w:tcPr>
          <w:p w14:paraId="7AC01D36">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600吨≤仓储容量＜800吨</w:t>
            </w:r>
          </w:p>
        </w:tc>
        <w:tc>
          <w:tcPr>
            <w:tcW w:w="2328" w:type="dxa"/>
            <w:noWrap w:val="0"/>
            <w:vAlign w:val="center"/>
          </w:tcPr>
          <w:p w14:paraId="2F9E6AE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仓储容量≥800吨</w:t>
            </w:r>
          </w:p>
        </w:tc>
      </w:tr>
      <w:tr w14:paraId="311F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top"/>
          </w:tcPr>
          <w:p w14:paraId="70857AB6">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钢板仓补助标准（万元）</w:t>
            </w:r>
          </w:p>
        </w:tc>
        <w:tc>
          <w:tcPr>
            <w:tcW w:w="2186" w:type="dxa"/>
            <w:noWrap w:val="0"/>
            <w:vAlign w:val="center"/>
          </w:tcPr>
          <w:p w14:paraId="41A7179C">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25</w:t>
            </w:r>
          </w:p>
        </w:tc>
        <w:tc>
          <w:tcPr>
            <w:tcW w:w="2397" w:type="dxa"/>
            <w:noWrap w:val="0"/>
            <w:vAlign w:val="center"/>
          </w:tcPr>
          <w:p w14:paraId="4151E2B3">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35</w:t>
            </w:r>
          </w:p>
        </w:tc>
        <w:tc>
          <w:tcPr>
            <w:tcW w:w="2328" w:type="dxa"/>
            <w:noWrap w:val="0"/>
            <w:vAlign w:val="center"/>
          </w:tcPr>
          <w:p w14:paraId="54EAC961">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45</w:t>
            </w:r>
          </w:p>
        </w:tc>
      </w:tr>
      <w:tr w14:paraId="020A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top"/>
          </w:tcPr>
          <w:p w14:paraId="51F23A5E">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平</w:t>
            </w:r>
            <w:r>
              <w:rPr>
                <w:rFonts w:hint="eastAsia" w:ascii="Times New Roman" w:hAnsi="Times New Roman" w:eastAsia="楷体_GB2312" w:cs="Times New Roman"/>
                <w:b w:val="0"/>
                <w:bCs w:val="0"/>
                <w:color w:val="000000"/>
                <w:sz w:val="24"/>
                <w:szCs w:val="24"/>
                <w:highlight w:val="none"/>
                <w:u w:val="none"/>
                <w:vertAlign w:val="baseline"/>
                <w:lang w:val="en-US" w:eastAsia="zh-CN"/>
              </w:rPr>
              <w:t>房</w:t>
            </w:r>
            <w:r>
              <w:rPr>
                <w:rFonts w:hint="default" w:ascii="Times New Roman" w:hAnsi="Times New Roman" w:eastAsia="楷体_GB2312" w:cs="Times New Roman"/>
                <w:b w:val="0"/>
                <w:bCs w:val="0"/>
                <w:color w:val="000000"/>
                <w:sz w:val="24"/>
                <w:szCs w:val="24"/>
                <w:highlight w:val="none"/>
                <w:u w:val="none"/>
                <w:vertAlign w:val="baseline"/>
                <w:lang w:val="en-US" w:eastAsia="zh-CN"/>
              </w:rPr>
              <w:t>仓补助标准（万元）</w:t>
            </w:r>
          </w:p>
        </w:tc>
        <w:tc>
          <w:tcPr>
            <w:tcW w:w="2186" w:type="dxa"/>
            <w:noWrap w:val="0"/>
            <w:vAlign w:val="center"/>
          </w:tcPr>
          <w:p w14:paraId="6B4BF402">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15</w:t>
            </w:r>
          </w:p>
        </w:tc>
        <w:tc>
          <w:tcPr>
            <w:tcW w:w="2397" w:type="dxa"/>
            <w:noWrap w:val="0"/>
            <w:vAlign w:val="center"/>
          </w:tcPr>
          <w:p w14:paraId="3C956C73">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20</w:t>
            </w:r>
          </w:p>
        </w:tc>
        <w:tc>
          <w:tcPr>
            <w:tcW w:w="2328" w:type="dxa"/>
            <w:noWrap w:val="0"/>
            <w:vAlign w:val="center"/>
          </w:tcPr>
          <w:p w14:paraId="2D7B404E">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楷体_GB2312" w:cs="Times New Roman"/>
                <w:b w:val="0"/>
                <w:bCs w:val="0"/>
                <w:color w:val="000000"/>
                <w:sz w:val="24"/>
                <w:szCs w:val="24"/>
                <w:highlight w:val="none"/>
                <w:u w:val="none"/>
                <w:vertAlign w:val="baseline"/>
                <w:lang w:val="en-US" w:eastAsia="zh-CN"/>
              </w:rPr>
            </w:pPr>
            <w:r>
              <w:rPr>
                <w:rFonts w:hint="default" w:ascii="Times New Roman" w:hAnsi="Times New Roman" w:eastAsia="楷体_GB2312" w:cs="Times New Roman"/>
                <w:b w:val="0"/>
                <w:bCs w:val="0"/>
                <w:color w:val="000000"/>
                <w:sz w:val="24"/>
                <w:szCs w:val="24"/>
                <w:highlight w:val="none"/>
                <w:u w:val="none"/>
                <w:vertAlign w:val="baseline"/>
                <w:lang w:val="en-US" w:eastAsia="zh-CN"/>
              </w:rPr>
              <w:t>25</w:t>
            </w:r>
          </w:p>
        </w:tc>
      </w:tr>
    </w:tbl>
    <w:p w14:paraId="19AB2F3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b/>
          <w:bCs/>
          <w:color w:val="000000"/>
          <w:sz w:val="28"/>
          <w:szCs w:val="28"/>
          <w:highlight w:val="none"/>
          <w:u w:val="none"/>
          <w:lang w:val="en-US" w:eastAsia="zh-CN"/>
        </w:rPr>
        <w:t>表4 大米加工中心建设补助标准</w:t>
      </w:r>
    </w:p>
    <w:tbl>
      <w:tblPr>
        <w:tblStyle w:val="4"/>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344"/>
        <w:gridCol w:w="2362"/>
        <w:gridCol w:w="2231"/>
      </w:tblGrid>
      <w:tr w14:paraId="05DF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017" w:type="dxa"/>
            <w:noWrap w:val="0"/>
            <w:vAlign w:val="center"/>
          </w:tcPr>
          <w:p w14:paraId="3DD7A6EB">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t>加工档次</w:t>
            </w:r>
          </w:p>
        </w:tc>
        <w:tc>
          <w:tcPr>
            <w:tcW w:w="2344" w:type="dxa"/>
            <w:noWrap w:val="0"/>
            <w:vAlign w:val="center"/>
          </w:tcPr>
          <w:p w14:paraId="622D5A2C">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1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c>
          <w:tcPr>
            <w:tcW w:w="2362" w:type="dxa"/>
            <w:noWrap w:val="0"/>
            <w:vAlign w:val="center"/>
          </w:tcPr>
          <w:p w14:paraId="3C61F9BC">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2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c>
          <w:tcPr>
            <w:tcW w:w="2231" w:type="dxa"/>
            <w:noWrap w:val="0"/>
            <w:vAlign w:val="center"/>
          </w:tcPr>
          <w:p w14:paraId="35C8DCB0">
            <w:pPr>
              <w:pStyle w:val="7"/>
              <w:keepNext w:val="0"/>
              <w:keepLines w:val="0"/>
              <w:pageBreakBefore w:val="0"/>
              <w:widowControl w:val="0"/>
              <w:kinsoku/>
              <w:wordWrap/>
              <w:overflowPunct/>
              <w:topLinePunct w:val="0"/>
              <w:bidi w:val="0"/>
              <w:snapToGrid/>
              <w:spacing w:line="360" w:lineRule="exact"/>
              <w:jc w:val="center"/>
              <w:rPr>
                <w:rFonts w:hint="default" w:ascii="Times New Roman" w:hAnsi="Times New Roman" w:eastAsia="楷体_GB2312" w:cs="Times New Roman"/>
                <w:b/>
                <w:bCs/>
                <w:color w:val="000000"/>
                <w:sz w:val="28"/>
                <w:szCs w:val="28"/>
                <w:highlight w:val="none"/>
                <w:u w:val="none"/>
                <w:vertAlign w:val="baseline"/>
                <w:lang w:val="en-US" w:eastAsia="zh-CN"/>
              </w:rPr>
            </w:pPr>
            <w:r>
              <w:rPr>
                <w:rFonts w:hint="default" w:ascii="Times New Roman" w:hAnsi="Times New Roman" w:eastAsia="楷体_GB2312" w:cs="Times New Roman"/>
                <w:b/>
                <w:bCs/>
                <w:color w:val="000000"/>
                <w:sz w:val="28"/>
                <w:szCs w:val="28"/>
                <w:highlight w:val="none"/>
                <w:u w:val="none"/>
                <w:vertAlign w:val="baseline"/>
                <w:lang w:val="en-US" w:eastAsia="zh-CN"/>
              </w:rPr>
              <w:fldChar w:fldCharType="begin"/>
            </w:r>
            <w:r>
              <w:rPr>
                <w:rFonts w:hint="default" w:ascii="Times New Roman" w:hAnsi="Times New Roman" w:eastAsia="楷体_GB2312" w:cs="Times New Roman"/>
                <w:b/>
                <w:bCs/>
                <w:color w:val="000000"/>
                <w:sz w:val="28"/>
                <w:szCs w:val="28"/>
                <w:highlight w:val="none"/>
                <w:u w:val="none"/>
                <w:vertAlign w:val="baseline"/>
                <w:lang w:val="en-US" w:eastAsia="zh-CN"/>
              </w:rPr>
              <w:instrText xml:space="preserve"> = 3 \* ROMAN \* MERGEFORMAT </w:instrTex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separate"/>
            </w:r>
            <w:r>
              <w:rPr>
                <w:rFonts w:hint="default" w:ascii="Times New Roman" w:hAnsi="Times New Roman" w:cs="Times New Roman"/>
                <w:b/>
                <w:bCs/>
                <w:color w:val="000000"/>
                <w:highlight w:val="none"/>
                <w:u w:val="none"/>
              </w:rPr>
              <w:t>III</w:t>
            </w:r>
            <w:r>
              <w:rPr>
                <w:rFonts w:hint="default" w:ascii="Times New Roman" w:hAnsi="Times New Roman" w:eastAsia="楷体_GB2312" w:cs="Times New Roman"/>
                <w:b/>
                <w:bCs/>
                <w:color w:val="000000"/>
                <w:sz w:val="28"/>
                <w:szCs w:val="28"/>
                <w:highlight w:val="none"/>
                <w:u w:val="none"/>
                <w:vertAlign w:val="baseline"/>
                <w:lang w:val="en-US" w:eastAsia="zh-CN"/>
              </w:rPr>
              <w:fldChar w:fldCharType="end"/>
            </w:r>
            <w:r>
              <w:rPr>
                <w:rFonts w:hint="default" w:ascii="Times New Roman" w:hAnsi="Times New Roman" w:eastAsia="楷体_GB2312" w:cs="Times New Roman"/>
                <w:b/>
                <w:bCs/>
                <w:color w:val="000000"/>
                <w:sz w:val="28"/>
                <w:szCs w:val="28"/>
                <w:highlight w:val="none"/>
                <w:u w:val="none"/>
                <w:vertAlign w:val="baseline"/>
                <w:lang w:val="en-US" w:eastAsia="zh-CN"/>
              </w:rPr>
              <w:t>型</w:t>
            </w:r>
          </w:p>
        </w:tc>
      </w:tr>
      <w:tr w14:paraId="3E34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noWrap w:val="0"/>
            <w:vAlign w:val="center"/>
          </w:tcPr>
          <w:p w14:paraId="252B535F">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加工能力</w:t>
            </w:r>
          </w:p>
          <w:p w14:paraId="637339F7">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（吨/天）</w:t>
            </w:r>
          </w:p>
        </w:tc>
        <w:tc>
          <w:tcPr>
            <w:tcW w:w="2344" w:type="dxa"/>
            <w:noWrap w:val="0"/>
            <w:vAlign w:val="center"/>
          </w:tcPr>
          <w:p w14:paraId="2CFE4B60">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20吨/天≤加工能力＜50吨/天</w:t>
            </w:r>
          </w:p>
        </w:tc>
        <w:tc>
          <w:tcPr>
            <w:tcW w:w="2362" w:type="dxa"/>
            <w:noWrap w:val="0"/>
            <w:vAlign w:val="center"/>
          </w:tcPr>
          <w:p w14:paraId="45B79E25">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50吨/天≤加工能力＜100吨/天</w:t>
            </w:r>
          </w:p>
        </w:tc>
        <w:tc>
          <w:tcPr>
            <w:tcW w:w="2231" w:type="dxa"/>
            <w:noWrap w:val="0"/>
            <w:vAlign w:val="center"/>
          </w:tcPr>
          <w:p w14:paraId="276AE776">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加工能力≥100吨/天</w:t>
            </w:r>
          </w:p>
        </w:tc>
      </w:tr>
      <w:tr w14:paraId="11AC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noWrap w:val="0"/>
            <w:vAlign w:val="center"/>
          </w:tcPr>
          <w:p w14:paraId="5D6B4C1D">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补助标准（万元）</w:t>
            </w:r>
          </w:p>
        </w:tc>
        <w:tc>
          <w:tcPr>
            <w:tcW w:w="2344" w:type="dxa"/>
            <w:noWrap w:val="0"/>
            <w:vAlign w:val="center"/>
          </w:tcPr>
          <w:p w14:paraId="277D6167">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30</w:t>
            </w:r>
          </w:p>
        </w:tc>
        <w:tc>
          <w:tcPr>
            <w:tcW w:w="2362" w:type="dxa"/>
            <w:noWrap w:val="0"/>
            <w:vAlign w:val="center"/>
          </w:tcPr>
          <w:p w14:paraId="0759DC57">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40</w:t>
            </w:r>
          </w:p>
        </w:tc>
        <w:tc>
          <w:tcPr>
            <w:tcW w:w="2231" w:type="dxa"/>
            <w:noWrap w:val="0"/>
            <w:vAlign w:val="center"/>
          </w:tcPr>
          <w:p w14:paraId="1FD50A65">
            <w:pPr>
              <w:pStyle w:val="7"/>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baseline"/>
              <w:rPr>
                <w:rFonts w:hint="default" w:ascii="Times New Roman" w:hAnsi="Times New Roman" w:eastAsia="仿宋_GB2312" w:cs="Times New Roman"/>
                <w:color w:val="000000"/>
                <w:sz w:val="24"/>
                <w:szCs w:val="24"/>
                <w:highlight w:val="none"/>
                <w:u w:val="none"/>
                <w:vertAlign w:val="baseline"/>
                <w:lang w:val="en-US" w:eastAsia="zh-CN"/>
              </w:rPr>
            </w:pPr>
            <w:r>
              <w:rPr>
                <w:rFonts w:hint="default" w:ascii="Times New Roman" w:hAnsi="Times New Roman" w:eastAsia="仿宋_GB2312" w:cs="Times New Roman"/>
                <w:color w:val="000000"/>
                <w:sz w:val="24"/>
                <w:szCs w:val="24"/>
                <w:highlight w:val="none"/>
                <w:u w:val="none"/>
                <w:vertAlign w:val="baseline"/>
                <w:lang w:val="en-US" w:eastAsia="zh-CN"/>
              </w:rPr>
              <w:t>55</w:t>
            </w:r>
          </w:p>
        </w:tc>
      </w:tr>
    </w:tbl>
    <w:p w14:paraId="42B7166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五、项目投资方向和范围</w:t>
      </w:r>
    </w:p>
    <w:p w14:paraId="0F91F824">
      <w:pPr>
        <w:pStyle w:val="7"/>
        <w:ind w:firstLine="640"/>
        <w:jc w:val="both"/>
        <w:rPr>
          <w:rFonts w:hint="default" w:ascii="Times New Roman" w:hAnsi="Times New Roman" w:eastAsia="仿宋_GB2312" w:cs="Times New Roman"/>
          <w:color w:val="000000"/>
          <w:kern w:val="2"/>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项目投资主要用于区域性水稻产业中心的机械</w:t>
      </w:r>
      <w:r>
        <w:rPr>
          <w:rFonts w:hint="default" w:ascii="Times New Roman" w:hAnsi="Times New Roman" w:eastAsia="仿宋_GB2312" w:cs="Times New Roman"/>
          <w:color w:val="000000"/>
          <w:sz w:val="32"/>
          <w:szCs w:val="32"/>
          <w:highlight w:val="none"/>
          <w:u w:val="none"/>
          <w:lang w:val="en-US" w:eastAsia="zh-CN"/>
        </w:rPr>
        <w:t>设备</w:t>
      </w:r>
      <w:r>
        <w:rPr>
          <w:rFonts w:hint="default" w:ascii="Times New Roman" w:hAnsi="Times New Roman" w:eastAsia="仿宋_GB2312" w:cs="Times New Roman"/>
          <w:color w:val="000000"/>
          <w:sz w:val="32"/>
          <w:szCs w:val="32"/>
          <w:highlight w:val="none"/>
          <w:u w:val="none"/>
          <w:lang w:eastAsia="zh-CN"/>
        </w:rPr>
        <w:t>购置、厂房及相关配套设施建设及项目宣传、技术培训、专家聘请、项目验</w:t>
      </w:r>
      <w:r>
        <w:rPr>
          <w:rFonts w:hint="default" w:ascii="Times New Roman" w:hAnsi="Times New Roman" w:eastAsia="仿宋_GB2312" w:cs="Times New Roman"/>
          <w:color w:val="000000"/>
          <w:kern w:val="2"/>
          <w:sz w:val="32"/>
          <w:szCs w:val="32"/>
          <w:highlight w:val="none"/>
          <w:u w:val="none"/>
          <w:lang w:eastAsia="zh-CN"/>
        </w:rPr>
        <w:t>收等。</w:t>
      </w:r>
    </w:p>
    <w:p w14:paraId="52D9AA40">
      <w:pPr>
        <w:pStyle w:val="7"/>
        <w:ind w:firstLine="640"/>
        <w:jc w:val="both"/>
        <w:rPr>
          <w:rFonts w:hint="default" w:ascii="Times New Roman" w:hAnsi="Times New Roman" w:eastAsia="仿宋_GB2312" w:cs="Times New Roman"/>
          <w:color w:val="000000"/>
          <w:sz w:val="32"/>
          <w:szCs w:val="32"/>
          <w:highlight w:val="yellow"/>
          <w:u w:val="none"/>
          <w:lang w:eastAsia="zh-CN"/>
        </w:rPr>
      </w:pPr>
      <w:r>
        <w:rPr>
          <w:rFonts w:hint="default" w:ascii="Times New Roman" w:hAnsi="Times New Roman" w:eastAsia="仿宋_GB2312" w:cs="Times New Roman"/>
          <w:color w:val="000000"/>
          <w:kern w:val="2"/>
          <w:sz w:val="32"/>
          <w:szCs w:val="32"/>
          <w:highlight w:val="none"/>
          <w:lang w:val="en-US" w:eastAsia="zh-CN" w:bidi="ar-SA"/>
        </w:rPr>
        <w:t>土地购置</w:t>
      </w:r>
      <w:r>
        <w:rPr>
          <w:rFonts w:hint="default" w:ascii="Times New Roman" w:hAnsi="Times New Roman" w:eastAsia="仿宋_GB2312" w:cs="Times New Roman"/>
          <w:strike w:val="0"/>
          <w:dstrike w:val="0"/>
          <w:color w:val="000000"/>
          <w:kern w:val="2"/>
          <w:sz w:val="32"/>
          <w:szCs w:val="32"/>
          <w:highlight w:val="none"/>
          <w:lang w:val="en-US" w:eastAsia="zh-CN" w:bidi="ar-SA"/>
        </w:rPr>
        <w:t>或</w:t>
      </w:r>
      <w:r>
        <w:rPr>
          <w:rFonts w:hint="default" w:ascii="Times New Roman" w:hAnsi="Times New Roman" w:eastAsia="仿宋_GB2312" w:cs="Times New Roman"/>
          <w:color w:val="000000"/>
          <w:kern w:val="2"/>
          <w:sz w:val="32"/>
          <w:szCs w:val="32"/>
          <w:highlight w:val="none"/>
          <w:lang w:val="en-US" w:eastAsia="zh-CN" w:bidi="ar-SA"/>
        </w:rPr>
        <w:t>租赁、办公设备、生活设施、围墙、道路、</w:t>
      </w:r>
      <w:r>
        <w:rPr>
          <w:rFonts w:hint="eastAsia" w:ascii="Times New Roman" w:hAnsi="Times New Roman" w:eastAsia="仿宋_GB2312" w:cs="Times New Roman"/>
          <w:color w:val="000000"/>
          <w:kern w:val="2"/>
          <w:sz w:val="32"/>
          <w:szCs w:val="32"/>
          <w:highlight w:val="none"/>
          <w:lang w:val="en-US" w:eastAsia="zh-CN" w:bidi="ar-SA"/>
        </w:rPr>
        <w:t>安保</w:t>
      </w:r>
      <w:r>
        <w:rPr>
          <w:rFonts w:hint="default" w:ascii="Times New Roman" w:hAnsi="Times New Roman" w:eastAsia="仿宋_GB2312" w:cs="Times New Roman"/>
          <w:color w:val="000000"/>
          <w:kern w:val="2"/>
          <w:sz w:val="32"/>
          <w:szCs w:val="32"/>
          <w:highlight w:val="none"/>
          <w:lang w:val="en-US" w:eastAsia="zh-CN" w:bidi="ar-SA"/>
        </w:rPr>
        <w:t>监控系统、运输车辆、联合收割机、拖拉机等</w:t>
      </w:r>
      <w:r>
        <w:rPr>
          <w:rFonts w:hint="eastAsia" w:ascii="仿宋_GB2312" w:hAnsi="仿宋_GB2312" w:eastAsia="仿宋_GB2312" w:cs="仿宋_GB2312"/>
          <w:color w:val="000000"/>
          <w:sz w:val="32"/>
          <w:szCs w:val="32"/>
          <w:lang w:eastAsia="zh-CN"/>
        </w:rPr>
        <w:t>支出不列入本项目投资和补助范围。</w:t>
      </w:r>
    </w:p>
    <w:p w14:paraId="54FE5DFF">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firstLine="640"/>
        <w:textAlignment w:val="auto"/>
        <w:rPr>
          <w:rFonts w:hint="eastAsia" w:ascii="Times New Roman" w:hAnsi="Times New Roman" w:eastAsia="黑体" w:cs="Times New Roman"/>
          <w:color w:val="000000"/>
          <w:sz w:val="32"/>
          <w:szCs w:val="32"/>
          <w:highlight w:val="none"/>
          <w:u w:val="none"/>
          <w:lang w:val="en-US" w:eastAsia="zh-CN"/>
        </w:rPr>
      </w:pPr>
      <w:r>
        <w:rPr>
          <w:rFonts w:hint="eastAsia" w:ascii="Times New Roman" w:hAnsi="Times New Roman" w:eastAsia="黑体" w:cs="Times New Roman"/>
          <w:color w:val="000000"/>
          <w:sz w:val="32"/>
          <w:szCs w:val="32"/>
          <w:highlight w:val="none"/>
          <w:u w:val="none"/>
          <w:lang w:val="en-US" w:eastAsia="zh-CN"/>
        </w:rPr>
        <w:t>优先支持的情形</w:t>
      </w:r>
    </w:p>
    <w:p w14:paraId="3928BCC5">
      <w:pPr>
        <w:pStyle w:val="7"/>
        <w:numPr>
          <w:ilvl w:val="0"/>
          <w:numId w:val="0"/>
        </w:numPr>
        <w:jc w:val="both"/>
        <w:rPr>
          <w:rFonts w:hint="default"/>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eastAsia="zh-CN"/>
        </w:rPr>
        <w:t>有计划整县（镇）域推进水稻生产全程机械化的，优先支持；</w:t>
      </w:r>
      <w:r>
        <w:rPr>
          <w:rFonts w:hint="eastAsia" w:ascii="Times New Roman" w:hAnsi="Times New Roman" w:eastAsia="仿宋_GB2312" w:cs="Times New Roman"/>
          <w:color w:val="000000"/>
          <w:sz w:val="32"/>
          <w:szCs w:val="32"/>
          <w:highlight w:val="none"/>
          <w:u w:val="none"/>
          <w:lang w:eastAsia="zh-CN"/>
        </w:rPr>
        <w:t>打造水稻智慧农场或开展关键环节智能化、信息化建设的，优先支持；</w:t>
      </w:r>
      <w:r>
        <w:rPr>
          <w:rFonts w:hint="eastAsia" w:ascii="Times New Roman" w:hAnsi="Times New Roman" w:eastAsia="仿宋_GB2312" w:cs="Times New Roman"/>
          <w:color w:val="000000"/>
          <w:kern w:val="2"/>
          <w:sz w:val="32"/>
          <w:szCs w:val="32"/>
          <w:highlight w:val="none"/>
          <w:u w:val="none"/>
          <w:lang w:val="en-US" w:eastAsia="zh-CN" w:bidi="ar-SA"/>
        </w:rPr>
        <w:t>新建项目申报</w:t>
      </w:r>
      <w:r>
        <w:rPr>
          <w:rFonts w:hint="default" w:ascii="Times New Roman" w:hAnsi="Times New Roman" w:eastAsia="仿宋_GB2312" w:cs="Times New Roman"/>
          <w:color w:val="000000"/>
          <w:sz w:val="32"/>
          <w:szCs w:val="32"/>
          <w:highlight w:val="none"/>
          <w:u w:val="none"/>
          <w:lang w:eastAsia="zh-CN"/>
        </w:rPr>
        <w:t>主体已经流转有</w:t>
      </w:r>
      <w:r>
        <w:rPr>
          <w:rFonts w:hint="default" w:ascii="Times New Roman" w:hAnsi="Times New Roman" w:eastAsia="仿宋_GB2312" w:cs="Times New Roman"/>
          <w:color w:val="000000"/>
          <w:sz w:val="32"/>
          <w:szCs w:val="32"/>
          <w:highlight w:val="none"/>
          <w:u w:val="none"/>
          <w:lang w:val="en-US" w:eastAsia="zh-CN"/>
        </w:rPr>
        <w:t>一定规模的</w:t>
      </w:r>
      <w:r>
        <w:rPr>
          <w:rFonts w:hint="default" w:ascii="Times New Roman" w:hAnsi="Times New Roman" w:eastAsia="仿宋_GB2312" w:cs="Times New Roman"/>
          <w:color w:val="000000"/>
          <w:sz w:val="32"/>
          <w:szCs w:val="32"/>
          <w:highlight w:val="none"/>
          <w:u w:val="none"/>
          <w:lang w:eastAsia="zh-CN"/>
        </w:rPr>
        <w:t>土地、实现水稻生产规模化、机械化、开展小块并大块等形式土地整治的，优先支持；</w:t>
      </w:r>
      <w:r>
        <w:rPr>
          <w:rFonts w:hint="eastAsia" w:ascii="Times New Roman" w:hAnsi="Times New Roman" w:eastAsia="仿宋_GB2312" w:cs="Times New Roman"/>
          <w:color w:val="000000"/>
          <w:kern w:val="2"/>
          <w:sz w:val="32"/>
          <w:szCs w:val="32"/>
          <w:highlight w:val="none"/>
          <w:u w:val="none"/>
          <w:lang w:val="en-US" w:eastAsia="zh-CN" w:bidi="ar-SA"/>
        </w:rPr>
        <w:t>能力提升类项目根据市场需要主动提升育插秧和烘干能力的，优先支持；</w:t>
      </w:r>
      <w:r>
        <w:rPr>
          <w:rFonts w:hint="default" w:ascii="Times New Roman" w:hAnsi="Times New Roman" w:eastAsia="仿宋_GB2312" w:cs="Times New Roman"/>
          <w:color w:val="000000"/>
          <w:sz w:val="32"/>
          <w:szCs w:val="32"/>
          <w:highlight w:val="none"/>
          <w:u w:val="none"/>
          <w:lang w:eastAsia="zh-CN"/>
        </w:rPr>
        <w:t>已开工建设尚未享受过财政补助的，优先支持。</w:t>
      </w:r>
    </w:p>
    <w:p w14:paraId="636553E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textAlignment w:val="auto"/>
        <w:rPr>
          <w:rFonts w:hint="default" w:ascii="Times New Roman" w:hAnsi="Times New Roman" w:eastAsia="黑体" w:cs="Times New Roman"/>
          <w:color w:val="000000"/>
          <w:sz w:val="32"/>
          <w:szCs w:val="32"/>
          <w:highlight w:val="none"/>
          <w:u w:val="none"/>
          <w:lang w:val="en-US" w:eastAsia="zh-CN"/>
        </w:rPr>
      </w:pPr>
      <w:r>
        <w:rPr>
          <w:rFonts w:hint="eastAsia" w:ascii="Times New Roman" w:hAnsi="Times New Roman" w:eastAsia="黑体" w:cs="Times New Roman"/>
          <w:color w:val="000000"/>
          <w:sz w:val="32"/>
          <w:szCs w:val="32"/>
          <w:highlight w:val="none"/>
          <w:u w:val="none"/>
          <w:lang w:val="en-US" w:eastAsia="zh-CN"/>
        </w:rPr>
        <w:t>七、</w:t>
      </w:r>
      <w:r>
        <w:rPr>
          <w:rFonts w:hint="default" w:ascii="Times New Roman" w:hAnsi="Times New Roman" w:eastAsia="黑体" w:cs="Times New Roman"/>
          <w:color w:val="000000"/>
          <w:sz w:val="32"/>
          <w:szCs w:val="32"/>
          <w:highlight w:val="none"/>
          <w:u w:val="none"/>
          <w:lang w:val="en-US" w:eastAsia="zh-CN"/>
        </w:rPr>
        <w:t>其他</w:t>
      </w:r>
    </w:p>
    <w:p w14:paraId="68622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eastAsia="zh-CN"/>
        </w:rPr>
        <w:t>（一）项目名称：</w:t>
      </w:r>
      <w:r>
        <w:rPr>
          <w:rFonts w:hint="default" w:ascii="Times New Roman" w:hAnsi="Times New Roman" w:eastAsia="仿宋_GB2312" w:cs="Times New Roman"/>
          <w:color w:val="000000"/>
          <w:sz w:val="32"/>
          <w:szCs w:val="32"/>
          <w:highlight w:val="none"/>
          <w:u w:val="none"/>
          <w:lang w:eastAsia="zh-CN"/>
        </w:rPr>
        <w:t>按照“</w:t>
      </w:r>
      <w:r>
        <w:rPr>
          <w:rFonts w:hint="default" w:ascii="Times New Roman" w:hAnsi="Times New Roman" w:eastAsia="仿宋_GB2312" w:cs="Times New Roman"/>
          <w:color w:val="000000"/>
          <w:sz w:val="32"/>
          <w:szCs w:val="32"/>
          <w:highlight w:val="none"/>
          <w:u w:val="none"/>
          <w:lang w:val="en-US" w:eastAsia="zh-CN"/>
        </w:rPr>
        <w:t>XX县（市、区）东（南、西、北、中……）部区域性水稻产业中心</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或“XX县（市、区）XX镇（乡）区域性水稻产业中心”格式命名。</w:t>
      </w:r>
    </w:p>
    <w:p w14:paraId="30C3EC63">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w:t>
      </w:r>
      <w:r>
        <w:rPr>
          <w:rFonts w:hint="eastAsia" w:ascii="Times New Roman" w:hAnsi="Times New Roman" w:eastAsia="仿宋_GB2312" w:cs="Times New Roman"/>
          <w:color w:val="000000"/>
          <w:sz w:val="32"/>
          <w:szCs w:val="32"/>
          <w:highlight w:val="none"/>
          <w:u w:val="none"/>
          <w:lang w:val="en-US" w:eastAsia="zh-CN"/>
        </w:rPr>
        <w:t>能力提升类项目需提供2025年开展育插秧、烘干的作业情况佐证材料。</w:t>
      </w:r>
    </w:p>
    <w:p w14:paraId="5658A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highlight w:val="none"/>
          <w:u w:val="none"/>
        </w:rPr>
      </w:pPr>
      <w:r>
        <w:rPr>
          <w:rFonts w:hint="eastAsia" w:ascii="Times New Roman" w:hAnsi="Times New Roman" w:eastAsia="楷体_GB2312" w:cs="Times New Roman"/>
          <w:color w:val="000000"/>
          <w:sz w:val="32"/>
          <w:szCs w:val="32"/>
          <w:highlight w:val="none"/>
          <w:u w:val="none"/>
          <w:lang w:eastAsia="zh-CN"/>
        </w:rPr>
        <w:t>（三）</w:t>
      </w:r>
      <w:r>
        <w:rPr>
          <w:rFonts w:hint="default" w:ascii="Times New Roman" w:hAnsi="Times New Roman" w:eastAsia="仿宋_GB2312" w:cs="Times New Roman"/>
          <w:color w:val="000000"/>
          <w:sz w:val="32"/>
          <w:szCs w:val="32"/>
          <w:highlight w:val="none"/>
          <w:u w:val="none"/>
        </w:rPr>
        <w:t>未尽事宜，请与自治区</w:t>
      </w:r>
      <w:r>
        <w:rPr>
          <w:rFonts w:hint="default" w:ascii="Times New Roman" w:hAnsi="Times New Roman" w:eastAsia="仿宋_GB2312" w:cs="Times New Roman"/>
          <w:color w:val="000000"/>
          <w:sz w:val="32"/>
          <w:szCs w:val="32"/>
          <w:highlight w:val="none"/>
          <w:u w:val="none"/>
          <w:lang w:eastAsia="zh-CN"/>
        </w:rPr>
        <w:t>农机中心科技推广部</w:t>
      </w:r>
      <w:r>
        <w:rPr>
          <w:rFonts w:hint="default" w:ascii="Times New Roman" w:hAnsi="Times New Roman" w:eastAsia="仿宋_GB2312" w:cs="Times New Roman"/>
          <w:color w:val="000000"/>
          <w:sz w:val="32"/>
          <w:szCs w:val="32"/>
          <w:highlight w:val="none"/>
          <w:u w:val="none"/>
        </w:rPr>
        <w:t>联系。联系人：</w:t>
      </w:r>
      <w:r>
        <w:rPr>
          <w:rFonts w:hint="default" w:ascii="Times New Roman" w:hAnsi="Times New Roman" w:eastAsia="仿宋_GB2312" w:cs="Times New Roman"/>
          <w:color w:val="000000"/>
          <w:sz w:val="32"/>
          <w:szCs w:val="32"/>
          <w:highlight w:val="none"/>
          <w:u w:val="none"/>
          <w:lang w:eastAsia="zh-CN"/>
        </w:rPr>
        <w:t>潘佰强</w:t>
      </w:r>
      <w:r>
        <w:rPr>
          <w:rFonts w:hint="default" w:ascii="Times New Roman" w:hAnsi="Times New Roman" w:eastAsia="仿宋_GB2312" w:cs="Times New Roman"/>
          <w:color w:val="000000"/>
          <w:sz w:val="32"/>
          <w:szCs w:val="32"/>
          <w:highlight w:val="none"/>
          <w:u w:val="none"/>
        </w:rPr>
        <w:t>，联系电话：</w:t>
      </w:r>
      <w:r>
        <w:rPr>
          <w:rFonts w:hint="default" w:ascii="Times New Roman" w:hAnsi="Times New Roman" w:eastAsia="仿宋_GB2312" w:cs="Times New Roman"/>
          <w:color w:val="000000"/>
          <w:sz w:val="32"/>
          <w:szCs w:val="32"/>
          <w:highlight w:val="none"/>
          <w:u w:val="none"/>
          <w:lang w:val="en-US" w:eastAsia="zh-CN"/>
        </w:rPr>
        <w:t>15289641098</w:t>
      </w:r>
      <w:r>
        <w:rPr>
          <w:rFonts w:hint="default" w:ascii="Times New Roman" w:hAnsi="Times New Roman" w:eastAsia="黑体" w:cs="Times New Roman"/>
          <w:color w:val="000000"/>
          <w:kern w:val="0"/>
          <w:sz w:val="32"/>
          <w:szCs w:val="32"/>
          <w:highlight w:val="none"/>
          <w:u w:val="none"/>
          <w:lang w:val="en-US" w:eastAsia="zh-CN"/>
        </w:rPr>
        <w:t>。</w:t>
      </w:r>
    </w:p>
    <w:p w14:paraId="73BBD752">
      <w:pPr>
        <w:rPr>
          <w:color w:val="000000"/>
        </w:rPr>
      </w:pPr>
    </w:p>
    <w:p w14:paraId="36A6483D">
      <w:pPr>
        <w:pStyle w:val="7"/>
        <w:rPr>
          <w:color w:val="000000"/>
        </w:rPr>
      </w:pPr>
    </w:p>
    <w:p w14:paraId="4832EC72">
      <w:pPr>
        <w:rPr>
          <w:color w:val="000000"/>
        </w:rPr>
      </w:pPr>
    </w:p>
    <w:p w14:paraId="50F2A6F0">
      <w:pPr>
        <w:pStyle w:val="7"/>
        <w:rPr>
          <w:color w:val="000000"/>
        </w:rPr>
      </w:pPr>
    </w:p>
    <w:p w14:paraId="3B3F4770">
      <w:pPr>
        <w:rPr>
          <w:color w:val="000000"/>
        </w:rPr>
      </w:pPr>
    </w:p>
    <w:p w14:paraId="486A0895">
      <w:pPr>
        <w:pStyle w:val="7"/>
        <w:rPr>
          <w:color w:val="000000"/>
        </w:rPr>
      </w:pPr>
    </w:p>
    <w:p w14:paraId="66B8F7C2">
      <w:pPr>
        <w:rPr>
          <w:color w:val="000000"/>
        </w:rPr>
      </w:pPr>
    </w:p>
    <w:p w14:paraId="0F9F7432">
      <w:pPr>
        <w:pStyle w:val="7"/>
        <w:rPr>
          <w:color w:val="000000"/>
        </w:rPr>
      </w:pPr>
    </w:p>
    <w:p w14:paraId="18A81654">
      <w:pPr>
        <w:spacing w:line="580" w:lineRule="exact"/>
        <w:jc w:val="both"/>
        <w:rPr>
          <w:rStyle w:val="6"/>
          <w:rFonts w:hint="default" w:ascii="黑体" w:hAnsi="黑体" w:eastAsia="黑体" w:cs="黑体"/>
          <w:b w:val="0"/>
          <w:bCs w:val="0"/>
          <w:color w:val="000000"/>
          <w:sz w:val="32"/>
          <w:szCs w:val="32"/>
          <w:lang w:val="en-US" w:eastAsia="zh-CN"/>
        </w:rPr>
      </w:pPr>
      <w:r>
        <w:rPr>
          <w:rStyle w:val="6"/>
          <w:rFonts w:hint="eastAsia" w:ascii="黑体" w:hAnsi="黑体" w:eastAsia="黑体" w:cs="黑体"/>
          <w:b w:val="0"/>
          <w:bCs w:val="0"/>
          <w:color w:val="000000"/>
          <w:sz w:val="32"/>
          <w:szCs w:val="32"/>
          <w:lang w:val="en" w:eastAsia="zh-CN"/>
        </w:rPr>
        <w:t>附</w:t>
      </w:r>
      <w:r>
        <w:rPr>
          <w:rStyle w:val="6"/>
          <w:rFonts w:hint="eastAsia" w:ascii="黑体" w:hAnsi="黑体" w:eastAsia="黑体" w:cs="黑体"/>
          <w:b w:val="0"/>
          <w:bCs w:val="0"/>
          <w:color w:val="000000"/>
          <w:sz w:val="32"/>
          <w:szCs w:val="32"/>
          <w:lang w:val="en-US" w:eastAsia="zh-CN"/>
        </w:rPr>
        <w:t>件3-1</w:t>
      </w:r>
    </w:p>
    <w:p w14:paraId="76E2AB18">
      <w:pPr>
        <w:keepNext w:val="0"/>
        <w:keepLines w:val="0"/>
        <w:widowControl w:val="0"/>
        <w:suppressLineNumbers w:val="0"/>
        <w:spacing w:before="0" w:beforeAutospacing="0" w:after="0" w:afterAutospacing="0" w:line="360" w:lineRule="auto"/>
        <w:ind w:left="0" w:right="0"/>
        <w:jc w:val="center"/>
        <w:rPr>
          <w:rFonts w:hint="eastAsia" w:ascii="黑体" w:hAnsi="黑体" w:eastAsia="黑体" w:cs="黑体"/>
          <w:b w:val="0"/>
          <w:color w:val="000000"/>
          <w:kern w:val="2"/>
          <w:sz w:val="44"/>
          <w:szCs w:val="44"/>
        </w:rPr>
      </w:pPr>
      <w:r>
        <w:rPr>
          <w:rFonts w:hint="eastAsia" w:ascii="黑体" w:hAnsi="黑体" w:eastAsia="黑体" w:cs="黑体"/>
          <w:b w:val="0"/>
          <w:color w:val="000000"/>
          <w:kern w:val="2"/>
          <w:sz w:val="44"/>
          <w:szCs w:val="44"/>
          <w:lang w:val="en-US" w:eastAsia="zh-CN" w:bidi="ar"/>
        </w:rPr>
        <w:t>申报主体基本情况表</w:t>
      </w:r>
      <w:r>
        <w:rPr>
          <w:rFonts w:hint="eastAsia" w:ascii="黑体" w:hAnsi="黑体" w:eastAsia="黑体" w:cs="黑体"/>
          <w:b w:val="0"/>
          <w:color w:val="000000"/>
          <w:kern w:val="2"/>
          <w:sz w:val="28"/>
          <w:szCs w:val="28"/>
          <w:lang w:val="en-US" w:eastAsia="zh-CN" w:bidi="ar"/>
        </w:rPr>
        <w:t>（新建类项目/能力提升类项目）</w:t>
      </w:r>
    </w:p>
    <w:tbl>
      <w:tblPr>
        <w:tblStyle w:val="3"/>
        <w:tblW w:w="8985" w:type="dxa"/>
        <w:tblInd w:w="-28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5"/>
        <w:gridCol w:w="1305"/>
        <w:gridCol w:w="7215"/>
      </w:tblGrid>
      <w:tr w14:paraId="39BF4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39B253A9">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项目名称</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431CB658">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p>
        </w:tc>
      </w:tr>
      <w:tr w14:paraId="4E023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0"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1C1A4ADF">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项目属性</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1C06998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楷体_GB2312" w:hAnsi="楷体_GB2312" w:eastAsia="楷体_GB2312" w:cs="楷体_GB2312"/>
                <w:color w:val="000000"/>
                <w:kern w:val="2"/>
                <w:sz w:val="28"/>
                <w:szCs w:val="28"/>
                <w:lang w:val="en-US" w:eastAsia="zh-CN" w:bidi="ar"/>
              </w:rPr>
            </w:pPr>
            <w:r>
              <w:rPr>
                <w:rFonts w:hint="eastAsia" w:ascii="楷体_GB2312" w:hAnsi="楷体_GB2312" w:eastAsia="楷体_GB2312" w:cs="楷体_GB2312"/>
                <w:color w:val="000000"/>
                <w:kern w:val="2"/>
                <w:sz w:val="28"/>
                <w:szCs w:val="28"/>
                <w:lang w:val="en-US" w:eastAsia="zh-CN" w:bidi="ar"/>
              </w:rPr>
              <w:t>（新建类项目）</w:t>
            </w:r>
          </w:p>
          <w:p w14:paraId="22163E0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已有：</w:t>
            </w:r>
            <w:r>
              <w:rPr>
                <w:rFonts w:hint="eastAsia" w:ascii="仿宋_GB2312" w:hAnsi="Times New Roman" w:eastAsia="仿宋_GB2312" w:cs="仿宋_GB2312"/>
                <w:color w:val="000000"/>
                <w:kern w:val="2"/>
                <w:sz w:val="28"/>
                <w:szCs w:val="28"/>
                <w:lang w:val="en-US" w:eastAsia="zh-CN" w:bidi="ar"/>
              </w:rPr>
              <w:t>育秧中心（育秧能力    亩/季），烘干中心（烘干能力   吨/批），仓储中心（储存容量    吨    ㎥），加工中心（加工能力   吨/天）；</w:t>
            </w:r>
          </w:p>
          <w:p w14:paraId="475EC5F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新建：</w:t>
            </w:r>
            <w:r>
              <w:rPr>
                <w:rFonts w:hint="eastAsia" w:ascii="仿宋_GB2312" w:hAnsi="Times New Roman" w:eastAsia="仿宋_GB2312" w:cs="仿宋_GB2312"/>
                <w:color w:val="000000"/>
                <w:kern w:val="2"/>
                <w:sz w:val="28"/>
                <w:szCs w:val="28"/>
                <w:lang w:val="en-US" w:eastAsia="zh-CN" w:bidi="ar"/>
              </w:rPr>
              <w:t>育秧中心（  ）、烘干中心（  ），仓储中心（  ），加工中心（  ）；</w:t>
            </w:r>
          </w:p>
          <w:p w14:paraId="4CB468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改建：</w:t>
            </w:r>
            <w:r>
              <w:rPr>
                <w:rFonts w:hint="eastAsia" w:ascii="仿宋_GB2312" w:hAnsi="Times New Roman" w:eastAsia="仿宋_GB2312" w:cs="仿宋_GB2312"/>
                <w:color w:val="000000"/>
                <w:kern w:val="2"/>
                <w:sz w:val="28"/>
                <w:szCs w:val="28"/>
                <w:lang w:val="en-US" w:eastAsia="zh-CN" w:bidi="ar"/>
              </w:rPr>
              <w:t>育秧中心（  ），烘干中心（  ），仓储中心（  ），加工中心（  ）；</w:t>
            </w:r>
          </w:p>
          <w:p w14:paraId="67B3CE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扩建：</w:t>
            </w:r>
            <w:r>
              <w:rPr>
                <w:rFonts w:hint="eastAsia" w:ascii="仿宋_GB2312" w:hAnsi="Times New Roman" w:eastAsia="仿宋_GB2312" w:cs="仿宋_GB2312"/>
                <w:color w:val="000000"/>
                <w:kern w:val="2"/>
                <w:sz w:val="28"/>
                <w:szCs w:val="28"/>
                <w:lang w:val="en-US" w:eastAsia="zh-CN" w:bidi="ar"/>
              </w:rPr>
              <w:t>育秧中心（  ），烘干中心（  ），仓储中心（  ），加工中心（  ）。</w:t>
            </w:r>
          </w:p>
          <w:p w14:paraId="47B1B694">
            <w:pPr>
              <w:pStyle w:val="7"/>
              <w:keepNext w:val="0"/>
              <w:keepLines w:val="0"/>
              <w:pageBreakBefore w:val="0"/>
              <w:widowControl w:val="0"/>
              <w:kinsoku/>
              <w:wordWrap/>
              <w:overflowPunct/>
              <w:topLinePunct w:val="0"/>
              <w:bidi w:val="0"/>
              <w:spacing w:line="300" w:lineRule="exact"/>
              <w:rPr>
                <w:rFonts w:hint="eastAsia" w:ascii="仿宋_GB2312" w:hAnsi="Times New Roman" w:eastAsia="仿宋_GB2312" w:cs="仿宋_GB2312"/>
                <w:color w:val="000000"/>
                <w:kern w:val="2"/>
                <w:sz w:val="28"/>
                <w:szCs w:val="28"/>
                <w:lang w:val="en-US" w:eastAsia="zh-CN" w:bidi="ar"/>
              </w:rPr>
            </w:pPr>
          </w:p>
          <w:p w14:paraId="1272BA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楷体_GB2312" w:hAnsi="楷体_GB2312" w:eastAsia="楷体_GB2312" w:cs="楷体_GB2312"/>
                <w:color w:val="000000"/>
                <w:kern w:val="2"/>
                <w:sz w:val="28"/>
                <w:szCs w:val="28"/>
                <w:lang w:val="en-US" w:eastAsia="zh-CN" w:bidi="ar"/>
              </w:rPr>
            </w:pPr>
            <w:r>
              <w:rPr>
                <w:rFonts w:hint="eastAsia" w:ascii="楷体_GB2312" w:hAnsi="楷体_GB2312" w:eastAsia="楷体_GB2312" w:cs="楷体_GB2312"/>
                <w:color w:val="000000"/>
                <w:kern w:val="2"/>
                <w:sz w:val="28"/>
                <w:szCs w:val="28"/>
                <w:lang w:val="en-US" w:eastAsia="zh-CN" w:bidi="ar"/>
              </w:rPr>
              <w:t>（能力提升类项目）</w:t>
            </w:r>
          </w:p>
          <w:p w14:paraId="37145AB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已有：</w:t>
            </w:r>
            <w:r>
              <w:rPr>
                <w:rFonts w:hint="eastAsia" w:ascii="仿宋_GB2312" w:hAnsi="Times New Roman" w:eastAsia="仿宋_GB2312" w:cs="仿宋_GB2312"/>
                <w:color w:val="000000"/>
                <w:kern w:val="2"/>
                <w:sz w:val="28"/>
                <w:szCs w:val="28"/>
                <w:lang w:val="en-US" w:eastAsia="zh-CN" w:bidi="ar"/>
              </w:rPr>
              <w:t>育秧中心（育秧能力    亩/季），</w:t>
            </w:r>
          </w:p>
          <w:p w14:paraId="259BB7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color w:val="000000"/>
                <w:kern w:val="2"/>
                <w:sz w:val="28"/>
                <w:szCs w:val="28"/>
                <w:lang w:val="en-US" w:eastAsia="zh-CN" w:bidi="ar"/>
              </w:rPr>
              <w:t>烘干中心（烘干能力    吨/批），</w:t>
            </w:r>
          </w:p>
          <w:p w14:paraId="4B68888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ascii="仿宋_GB2312" w:hAnsi="Times New Roman" w:eastAsia="仿宋_GB2312" w:cs="仿宋_GB2312"/>
                <w:color w:val="000000"/>
                <w:kern w:val="2"/>
                <w:sz w:val="28"/>
                <w:szCs w:val="28"/>
                <w:lang w:val="en-US" w:eastAsia="zh-CN" w:bidi="ar"/>
              </w:rPr>
            </w:pPr>
            <w:r>
              <w:rPr>
                <w:rFonts w:hint="eastAsia" w:ascii="仿宋_GB2312" w:hAnsi="Times New Roman" w:eastAsia="仿宋_GB2312" w:cs="仿宋_GB2312"/>
                <w:b/>
                <w:bCs/>
                <w:color w:val="000000"/>
                <w:kern w:val="2"/>
                <w:sz w:val="28"/>
                <w:szCs w:val="28"/>
                <w:lang w:val="en-US" w:eastAsia="zh-CN" w:bidi="ar"/>
              </w:rPr>
              <w:t>扩建：</w:t>
            </w:r>
            <w:r>
              <w:rPr>
                <w:rFonts w:hint="eastAsia" w:ascii="仿宋_GB2312" w:hAnsi="Times New Roman" w:eastAsia="仿宋_GB2312" w:cs="仿宋_GB2312"/>
                <w:color w:val="000000"/>
                <w:kern w:val="2"/>
                <w:sz w:val="28"/>
                <w:szCs w:val="28"/>
                <w:lang w:val="en-US" w:eastAsia="zh-CN" w:bidi="ar"/>
              </w:rPr>
              <w:t>育秧中心（育秧能力    亩/季），</w:t>
            </w:r>
          </w:p>
          <w:p w14:paraId="2B60BE6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00" w:lineRule="exact"/>
              <w:ind w:right="0"/>
              <w:jc w:val="both"/>
              <w:rPr>
                <w:rFonts w:hint="eastAsia"/>
                <w:color w:val="000000"/>
                <w:lang w:eastAsia="zh-CN"/>
              </w:rPr>
            </w:pPr>
            <w:r>
              <w:rPr>
                <w:rFonts w:hint="eastAsia" w:ascii="仿宋_GB2312" w:hAnsi="Times New Roman" w:eastAsia="仿宋_GB2312" w:cs="仿宋_GB2312"/>
                <w:color w:val="000000"/>
                <w:kern w:val="2"/>
                <w:sz w:val="28"/>
                <w:szCs w:val="28"/>
                <w:lang w:val="en-US" w:eastAsia="zh-CN" w:bidi="ar"/>
              </w:rPr>
              <w:t>烘干中心（烘干能力    吨/批 ）。</w:t>
            </w:r>
          </w:p>
        </w:tc>
      </w:tr>
      <w:tr w14:paraId="0033E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24D6A177">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项目负责人/联系方式</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339BF306">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p>
        </w:tc>
      </w:tr>
      <w:tr w14:paraId="29052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trPr>
        <w:tc>
          <w:tcPr>
            <w:tcW w:w="465" w:type="dxa"/>
            <w:vMerge w:val="restart"/>
            <w:tcBorders>
              <w:top w:val="nil"/>
              <w:left w:val="single" w:color="auto" w:sz="8" w:space="0"/>
              <w:bottom w:val="single" w:color="auto" w:sz="8" w:space="0"/>
              <w:right w:val="single" w:color="auto" w:sz="8" w:space="0"/>
            </w:tcBorders>
            <w:noWrap/>
            <w:tcMar>
              <w:left w:w="28" w:type="dxa"/>
              <w:right w:w="28" w:type="dxa"/>
            </w:tcMar>
            <w:vAlign w:val="center"/>
          </w:tcPr>
          <w:p w14:paraId="4241A8B9">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申报单位</w:t>
            </w:r>
          </w:p>
        </w:tc>
        <w:tc>
          <w:tcPr>
            <w:tcW w:w="1305" w:type="dxa"/>
            <w:tcBorders>
              <w:top w:val="single" w:color="auto" w:sz="8" w:space="0"/>
              <w:left w:val="nil"/>
              <w:bottom w:val="single" w:color="auto" w:sz="8" w:space="0"/>
              <w:right w:val="single" w:color="auto" w:sz="8" w:space="0"/>
            </w:tcBorders>
            <w:noWrap/>
            <w:tcMar>
              <w:left w:w="28" w:type="dxa"/>
              <w:right w:w="28" w:type="dxa"/>
            </w:tcMar>
            <w:vAlign w:val="center"/>
          </w:tcPr>
          <w:p w14:paraId="4C7C2216">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名    称</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21BF24E3">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4"/>
                <w:szCs w:val="24"/>
              </w:rPr>
            </w:pPr>
          </w:p>
        </w:tc>
      </w:tr>
      <w:tr w14:paraId="110A0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trPr>
        <w:tc>
          <w:tcPr>
            <w:tcW w:w="465" w:type="dxa"/>
            <w:vMerge w:val="continue"/>
            <w:tcBorders>
              <w:top w:val="nil"/>
              <w:left w:val="single" w:color="auto" w:sz="8" w:space="0"/>
              <w:bottom w:val="single" w:color="auto" w:sz="8" w:space="0"/>
              <w:right w:val="single" w:color="auto" w:sz="8" w:space="0"/>
            </w:tcBorders>
            <w:noWrap/>
            <w:tcMar>
              <w:left w:w="28" w:type="dxa"/>
              <w:right w:w="28" w:type="dxa"/>
            </w:tcMar>
            <w:vAlign w:val="center"/>
          </w:tcPr>
          <w:p w14:paraId="738B9E10">
            <w:pPr>
              <w:rPr>
                <w:rFonts w:hint="default" w:ascii="Times New Roman" w:hAnsi="Times New Roman" w:cs="Times New Roman"/>
                <w:color w:val="000000"/>
                <w:sz w:val="20"/>
                <w:szCs w:val="20"/>
              </w:rPr>
            </w:pPr>
          </w:p>
        </w:tc>
        <w:tc>
          <w:tcPr>
            <w:tcW w:w="1305" w:type="dxa"/>
            <w:tcBorders>
              <w:top w:val="single" w:color="auto" w:sz="8" w:space="0"/>
              <w:left w:val="nil"/>
              <w:bottom w:val="single" w:color="auto" w:sz="8" w:space="0"/>
              <w:right w:val="single" w:color="auto" w:sz="8" w:space="0"/>
            </w:tcBorders>
            <w:noWrap/>
            <w:tcMar>
              <w:left w:w="28" w:type="dxa"/>
              <w:right w:w="28" w:type="dxa"/>
            </w:tcMar>
            <w:vAlign w:val="center"/>
          </w:tcPr>
          <w:p w14:paraId="63455548">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地    址</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54F574DD">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4"/>
                <w:szCs w:val="24"/>
              </w:rPr>
            </w:pPr>
          </w:p>
        </w:tc>
      </w:tr>
      <w:tr w14:paraId="0B271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465" w:type="dxa"/>
            <w:vMerge w:val="continue"/>
            <w:tcBorders>
              <w:top w:val="nil"/>
              <w:left w:val="single" w:color="auto" w:sz="8" w:space="0"/>
              <w:bottom w:val="single" w:color="auto" w:sz="8" w:space="0"/>
              <w:right w:val="single" w:color="auto" w:sz="8" w:space="0"/>
            </w:tcBorders>
            <w:noWrap/>
            <w:tcMar>
              <w:left w:w="28" w:type="dxa"/>
              <w:right w:w="28" w:type="dxa"/>
            </w:tcMar>
            <w:vAlign w:val="center"/>
          </w:tcPr>
          <w:p w14:paraId="33253401">
            <w:pPr>
              <w:rPr>
                <w:rFonts w:hint="default" w:ascii="Times New Roman" w:hAnsi="Times New Roman" w:cs="Times New Roman"/>
                <w:color w:val="000000"/>
                <w:sz w:val="20"/>
                <w:szCs w:val="20"/>
              </w:rPr>
            </w:pPr>
          </w:p>
        </w:tc>
        <w:tc>
          <w:tcPr>
            <w:tcW w:w="1305" w:type="dxa"/>
            <w:tcBorders>
              <w:top w:val="single" w:color="auto" w:sz="8" w:space="0"/>
              <w:left w:val="nil"/>
              <w:bottom w:val="single" w:color="auto" w:sz="8" w:space="0"/>
              <w:right w:val="single" w:color="auto" w:sz="8" w:space="0"/>
            </w:tcBorders>
            <w:noWrap/>
            <w:tcMar>
              <w:left w:w="28" w:type="dxa"/>
              <w:right w:w="28" w:type="dxa"/>
            </w:tcMar>
            <w:vAlign w:val="center"/>
          </w:tcPr>
          <w:p w14:paraId="2903C1A5">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法人代表</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250B90D6">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lang w:eastAsia="zh-CN"/>
              </w:rPr>
            </w:pPr>
            <w:r>
              <w:rPr>
                <w:rFonts w:hint="eastAsia" w:ascii="仿宋_GB2312" w:eastAsia="仿宋_GB2312" w:cs="仿宋_GB2312"/>
                <w:color w:val="000000"/>
                <w:kern w:val="2"/>
                <w:sz w:val="28"/>
                <w:szCs w:val="28"/>
                <w:lang w:eastAsia="zh-CN"/>
              </w:rPr>
              <w:t>联系电话：</w:t>
            </w:r>
          </w:p>
        </w:tc>
      </w:tr>
      <w:tr w14:paraId="044B2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1F295D71">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项目建设具体地点</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63A31E64">
            <w:pPr>
              <w:pStyle w:val="9"/>
              <w:widowControl/>
              <w:adjustRightInd w:val="0"/>
              <w:snapToGrid w:val="0"/>
              <w:jc w:val="left"/>
              <w:rPr>
                <w:rFonts w:hint="eastAsia" w:ascii="仿宋_GB2312" w:eastAsia="仿宋_GB2312" w:cs="仿宋_GB2312"/>
                <w:color w:val="000000"/>
                <w:kern w:val="2"/>
                <w:sz w:val="21"/>
                <w:szCs w:val="21"/>
              </w:rPr>
            </w:pPr>
            <w:r>
              <w:rPr>
                <w:rFonts w:hint="eastAsia" w:ascii="仿宋_GB2312" w:eastAsia="仿宋_GB2312" w:cs="仿宋_GB2312"/>
                <w:color w:val="000000"/>
                <w:kern w:val="2"/>
                <w:sz w:val="21"/>
                <w:szCs w:val="21"/>
              </w:rPr>
              <w:t>（到镇村）</w:t>
            </w:r>
          </w:p>
          <w:p w14:paraId="08737527">
            <w:pPr>
              <w:pStyle w:val="9"/>
              <w:widowControl/>
              <w:adjustRightInd w:val="0"/>
              <w:snapToGrid w:val="0"/>
              <w:jc w:val="left"/>
              <w:rPr>
                <w:rFonts w:hint="eastAsia" w:ascii="仿宋_GB2312" w:eastAsia="仿宋_GB2312" w:cs="仿宋_GB2312"/>
                <w:color w:val="000000"/>
                <w:kern w:val="2"/>
                <w:sz w:val="21"/>
                <w:szCs w:val="21"/>
              </w:rPr>
            </w:pPr>
          </w:p>
        </w:tc>
      </w:tr>
      <w:tr w14:paraId="01653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4566A16F">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项目总投资（万元）</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3A46C412">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4"/>
                <w:szCs w:val="24"/>
              </w:rPr>
            </w:pPr>
          </w:p>
        </w:tc>
      </w:tr>
      <w:tr w14:paraId="558E2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0658A65E">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申请财政资金（万元）</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2CEB0B01">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kern w:val="2"/>
                <w:sz w:val="24"/>
                <w:szCs w:val="24"/>
              </w:rPr>
            </w:pPr>
          </w:p>
        </w:tc>
      </w:tr>
      <w:tr w14:paraId="102BD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1770"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14:paraId="2474E26C">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cs="仿宋_GB2312"/>
                <w:color w:val="000000"/>
                <w:kern w:val="2"/>
                <w:sz w:val="28"/>
                <w:szCs w:val="28"/>
                <w:lang w:val="en-US"/>
              </w:rPr>
            </w:pPr>
            <w:r>
              <w:rPr>
                <w:rFonts w:hint="eastAsia" w:ascii="仿宋_GB2312" w:hAnsi="Times New Roman" w:eastAsia="仿宋_GB2312" w:cs="仿宋_GB2312"/>
                <w:color w:val="000000"/>
                <w:kern w:val="2"/>
                <w:sz w:val="28"/>
                <w:szCs w:val="28"/>
                <w:lang w:val="en-US" w:eastAsia="zh-CN" w:bidi="ar"/>
              </w:rPr>
              <w:t>项目计划建成后具备的能力</w:t>
            </w:r>
          </w:p>
        </w:tc>
        <w:tc>
          <w:tcPr>
            <w:tcW w:w="7215" w:type="dxa"/>
            <w:tcBorders>
              <w:top w:val="single" w:color="auto" w:sz="8" w:space="0"/>
              <w:left w:val="nil"/>
              <w:bottom w:val="single" w:color="auto" w:sz="8" w:space="0"/>
              <w:right w:val="single" w:color="auto" w:sz="8" w:space="0"/>
            </w:tcBorders>
            <w:noWrap/>
            <w:tcMar>
              <w:left w:w="28" w:type="dxa"/>
              <w:right w:w="28" w:type="dxa"/>
            </w:tcMar>
            <w:vAlign w:val="center"/>
          </w:tcPr>
          <w:p w14:paraId="1F479944">
            <w:pPr>
              <w:keepNext w:val="0"/>
              <w:keepLines w:val="0"/>
              <w:widowControl w:val="0"/>
              <w:suppressLineNumbers w:val="0"/>
              <w:adjustRightInd w:val="0"/>
              <w:snapToGrid w:val="0"/>
              <w:spacing w:before="0" w:beforeAutospacing="0" w:after="0" w:afterAutospacing="0"/>
              <w:ind w:left="0" w:right="0"/>
              <w:jc w:val="both"/>
              <w:rPr>
                <w:rFonts w:hint="default"/>
                <w:color w:val="000000"/>
                <w:lang w:val="en-US" w:eastAsia="zh-CN"/>
              </w:rPr>
            </w:pPr>
          </w:p>
          <w:p w14:paraId="29212DF2">
            <w:pPr>
              <w:pStyle w:val="7"/>
              <w:rPr>
                <w:rFonts w:hint="default"/>
                <w:color w:val="000000"/>
                <w:lang w:val="en-US" w:eastAsia="zh-CN"/>
              </w:rPr>
            </w:pPr>
          </w:p>
          <w:p w14:paraId="6543A36D">
            <w:pPr>
              <w:rPr>
                <w:rFonts w:hint="default"/>
                <w:color w:val="000000"/>
                <w:lang w:val="en-US" w:eastAsia="zh-CN"/>
              </w:rPr>
            </w:pPr>
          </w:p>
        </w:tc>
      </w:tr>
    </w:tbl>
    <w:p w14:paraId="21D8EDE7">
      <w:pPr>
        <w:spacing w:line="580" w:lineRule="exact"/>
        <w:jc w:val="both"/>
        <w:rPr>
          <w:rStyle w:val="6"/>
          <w:rFonts w:hint="default" w:ascii="黑体" w:hAnsi="黑体" w:eastAsia="黑体" w:cs="黑体"/>
          <w:b w:val="0"/>
          <w:bCs w:val="0"/>
          <w:color w:val="000000"/>
          <w:sz w:val="32"/>
          <w:szCs w:val="32"/>
          <w:lang w:val="en-US" w:eastAsia="zh-CN"/>
        </w:rPr>
      </w:pPr>
      <w:r>
        <w:rPr>
          <w:rStyle w:val="6"/>
          <w:rFonts w:hint="eastAsia" w:ascii="黑体" w:hAnsi="黑体" w:eastAsia="黑体" w:cs="黑体"/>
          <w:b w:val="0"/>
          <w:bCs w:val="0"/>
          <w:color w:val="000000"/>
          <w:sz w:val="32"/>
          <w:szCs w:val="32"/>
          <w:lang w:val="en-US" w:eastAsia="zh-CN"/>
        </w:rPr>
        <w:t>附件3-2</w:t>
      </w:r>
    </w:p>
    <w:p w14:paraId="001156BF">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val="0"/>
          <w:color w:val="000000"/>
          <w:kern w:val="2"/>
          <w:sz w:val="44"/>
          <w:szCs w:val="44"/>
        </w:rPr>
      </w:pPr>
      <w:r>
        <w:rPr>
          <w:rFonts w:hint="eastAsia" w:ascii="方正小标宋简体" w:hAnsi="方正小标宋简体" w:eastAsia="方正小标宋简体" w:cs="方正小标宋简体"/>
          <w:b w:val="0"/>
          <w:color w:val="000000"/>
          <w:kern w:val="2"/>
          <w:sz w:val="44"/>
          <w:szCs w:val="44"/>
          <w:lang w:val="en-US" w:eastAsia="zh-CN" w:bidi="ar"/>
        </w:rPr>
        <w:t>资 金 使 用 预 算 表</w:t>
      </w:r>
      <w:r>
        <w:rPr>
          <w:rFonts w:hint="eastAsia" w:ascii="黑体" w:hAnsi="黑体" w:eastAsia="黑体" w:cs="黑体"/>
          <w:b w:val="0"/>
          <w:color w:val="000000"/>
          <w:kern w:val="2"/>
          <w:sz w:val="28"/>
          <w:szCs w:val="28"/>
          <w:lang w:val="en-US" w:eastAsia="zh-CN" w:bidi="ar"/>
        </w:rPr>
        <w:t>（新建类项目/能力提升类项目）</w:t>
      </w:r>
    </w:p>
    <w:p w14:paraId="4109D1B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 xml:space="preserve"> </w:t>
      </w:r>
    </w:p>
    <w:tbl>
      <w:tblPr>
        <w:tblStyle w:val="3"/>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2734"/>
        <w:gridCol w:w="2014"/>
      </w:tblGrid>
      <w:tr w14:paraId="70A6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79E4B9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资</w:t>
            </w:r>
          </w:p>
          <w:p w14:paraId="3546989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金</w:t>
            </w:r>
          </w:p>
          <w:p w14:paraId="7A84607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使</w:t>
            </w:r>
          </w:p>
          <w:p w14:paraId="49C4CA7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用</w:t>
            </w:r>
          </w:p>
          <w:p w14:paraId="2C9776A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具</w:t>
            </w:r>
          </w:p>
          <w:p w14:paraId="3A52A16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体</w:t>
            </w:r>
          </w:p>
          <w:p w14:paraId="29CF2A2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内</w:t>
            </w:r>
          </w:p>
          <w:p w14:paraId="562D296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容</w:t>
            </w:r>
          </w:p>
        </w:tc>
        <w:tc>
          <w:tcPr>
            <w:tcW w:w="2977" w:type="dxa"/>
            <w:tcBorders>
              <w:top w:val="single" w:color="auto" w:sz="4" w:space="0"/>
              <w:left w:val="nil"/>
              <w:bottom w:val="single" w:color="auto" w:sz="4" w:space="0"/>
              <w:right w:val="single" w:color="auto" w:sz="4" w:space="0"/>
            </w:tcBorders>
            <w:noWrap w:val="0"/>
            <w:vAlign w:val="center"/>
          </w:tcPr>
          <w:p w14:paraId="3C39FFAE">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内 容</w:t>
            </w:r>
          </w:p>
        </w:tc>
        <w:tc>
          <w:tcPr>
            <w:tcW w:w="2734" w:type="dxa"/>
            <w:tcBorders>
              <w:top w:val="single" w:color="auto" w:sz="4" w:space="0"/>
              <w:left w:val="nil"/>
              <w:bottom w:val="single" w:color="auto" w:sz="4" w:space="0"/>
              <w:right w:val="single" w:color="auto" w:sz="4" w:space="0"/>
            </w:tcBorders>
            <w:noWrap w:val="0"/>
            <w:vAlign w:val="center"/>
          </w:tcPr>
          <w:p w14:paraId="16E6056F">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拟计划任务指标</w:t>
            </w:r>
          </w:p>
        </w:tc>
        <w:tc>
          <w:tcPr>
            <w:tcW w:w="2014" w:type="dxa"/>
            <w:tcBorders>
              <w:top w:val="single" w:color="auto" w:sz="4" w:space="0"/>
              <w:left w:val="nil"/>
              <w:bottom w:val="single" w:color="auto" w:sz="4" w:space="0"/>
              <w:right w:val="single" w:color="auto" w:sz="4" w:space="0"/>
            </w:tcBorders>
            <w:noWrap w:val="0"/>
            <w:vAlign w:val="center"/>
          </w:tcPr>
          <w:p w14:paraId="2F5DD9D4">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财政补助金额</w:t>
            </w:r>
          </w:p>
          <w:p w14:paraId="35227937">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（万元）</w:t>
            </w:r>
          </w:p>
        </w:tc>
      </w:tr>
      <w:tr w14:paraId="529A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0F153A9">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7A39E04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lang w:eastAsia="zh-CN"/>
              </w:rPr>
            </w:pPr>
            <w:r>
              <w:rPr>
                <w:rFonts w:hint="eastAsia" w:ascii="仿宋" w:hAnsi="仿宋" w:eastAsia="仿宋" w:cs="Times New Roman"/>
                <w:b/>
                <w:color w:val="000000"/>
                <w:kern w:val="2"/>
                <w:sz w:val="28"/>
                <w:szCs w:val="28"/>
                <w:lang w:val="en-US" w:eastAsia="zh-CN"/>
              </w:rPr>
              <w:t>XX</w:t>
            </w:r>
            <w:r>
              <w:rPr>
                <w:rFonts w:hint="eastAsia" w:ascii="仿宋" w:hAnsi="仿宋" w:eastAsia="仿宋" w:cs="Times New Roman"/>
                <w:b/>
                <w:color w:val="000000"/>
                <w:kern w:val="2"/>
                <w:sz w:val="28"/>
                <w:szCs w:val="28"/>
                <w:lang w:eastAsia="zh-CN"/>
              </w:rPr>
              <w:t>中心</w:t>
            </w:r>
          </w:p>
        </w:tc>
        <w:tc>
          <w:tcPr>
            <w:tcW w:w="2734" w:type="dxa"/>
            <w:tcBorders>
              <w:top w:val="single" w:color="auto" w:sz="4" w:space="0"/>
              <w:left w:val="nil"/>
              <w:bottom w:val="single" w:color="auto" w:sz="4" w:space="0"/>
              <w:right w:val="single" w:color="auto" w:sz="4" w:space="0"/>
            </w:tcBorders>
            <w:noWrap w:val="0"/>
            <w:vAlign w:val="center"/>
          </w:tcPr>
          <w:p w14:paraId="5B50424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5E83669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375D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D8AD766">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2981B00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lang w:eastAsia="zh-CN"/>
              </w:rPr>
            </w:pPr>
          </w:p>
        </w:tc>
        <w:tc>
          <w:tcPr>
            <w:tcW w:w="2734" w:type="dxa"/>
            <w:tcBorders>
              <w:top w:val="single" w:color="auto" w:sz="4" w:space="0"/>
              <w:left w:val="nil"/>
              <w:bottom w:val="single" w:color="auto" w:sz="4" w:space="0"/>
              <w:right w:val="single" w:color="auto" w:sz="4" w:space="0"/>
            </w:tcBorders>
            <w:noWrap w:val="0"/>
            <w:vAlign w:val="center"/>
          </w:tcPr>
          <w:p w14:paraId="228935B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4780885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10B4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7B9A1D5">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60D3D30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lang w:eastAsia="zh-CN"/>
              </w:rPr>
            </w:pPr>
          </w:p>
        </w:tc>
        <w:tc>
          <w:tcPr>
            <w:tcW w:w="2734" w:type="dxa"/>
            <w:tcBorders>
              <w:top w:val="single" w:color="auto" w:sz="4" w:space="0"/>
              <w:left w:val="nil"/>
              <w:bottom w:val="single" w:color="auto" w:sz="4" w:space="0"/>
              <w:right w:val="single" w:color="auto" w:sz="4" w:space="0"/>
            </w:tcBorders>
            <w:noWrap w:val="0"/>
            <w:vAlign w:val="center"/>
          </w:tcPr>
          <w:p w14:paraId="1EB9999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4FBECE9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1FEB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2BBC9F8">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14BC25E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lang w:eastAsia="zh-CN"/>
              </w:rPr>
            </w:pPr>
          </w:p>
        </w:tc>
        <w:tc>
          <w:tcPr>
            <w:tcW w:w="2734" w:type="dxa"/>
            <w:tcBorders>
              <w:top w:val="single" w:color="auto" w:sz="4" w:space="0"/>
              <w:left w:val="nil"/>
              <w:bottom w:val="single" w:color="auto" w:sz="4" w:space="0"/>
              <w:right w:val="single" w:color="auto" w:sz="4" w:space="0"/>
            </w:tcBorders>
            <w:noWrap w:val="0"/>
            <w:vAlign w:val="center"/>
          </w:tcPr>
          <w:p w14:paraId="39BDE0B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52536CE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7DB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13D07ED">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786FFC6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734" w:type="dxa"/>
            <w:tcBorders>
              <w:top w:val="single" w:color="auto" w:sz="4" w:space="0"/>
              <w:left w:val="nil"/>
              <w:bottom w:val="single" w:color="auto" w:sz="4" w:space="0"/>
              <w:right w:val="single" w:color="auto" w:sz="4" w:space="0"/>
            </w:tcBorders>
            <w:noWrap w:val="0"/>
            <w:vAlign w:val="center"/>
          </w:tcPr>
          <w:p w14:paraId="3F970A8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6374DC1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49C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D74F7E8">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427B021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734" w:type="dxa"/>
            <w:tcBorders>
              <w:top w:val="single" w:color="auto" w:sz="4" w:space="0"/>
              <w:left w:val="nil"/>
              <w:bottom w:val="single" w:color="auto" w:sz="4" w:space="0"/>
              <w:right w:val="single" w:color="auto" w:sz="4" w:space="0"/>
            </w:tcBorders>
            <w:noWrap w:val="0"/>
            <w:vAlign w:val="center"/>
          </w:tcPr>
          <w:p w14:paraId="0766D11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491E1BD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1162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D04F949">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785E514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734" w:type="dxa"/>
            <w:tcBorders>
              <w:top w:val="single" w:color="auto" w:sz="4" w:space="0"/>
              <w:left w:val="nil"/>
              <w:bottom w:val="single" w:color="auto" w:sz="4" w:space="0"/>
              <w:right w:val="single" w:color="auto" w:sz="4" w:space="0"/>
            </w:tcBorders>
            <w:noWrap w:val="0"/>
            <w:vAlign w:val="center"/>
          </w:tcPr>
          <w:p w14:paraId="43E8497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620C0AC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2D3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F374B2E">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7A5E641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734" w:type="dxa"/>
            <w:tcBorders>
              <w:top w:val="single" w:color="auto" w:sz="4" w:space="0"/>
              <w:left w:val="nil"/>
              <w:bottom w:val="single" w:color="auto" w:sz="4" w:space="0"/>
              <w:right w:val="single" w:color="auto" w:sz="4" w:space="0"/>
            </w:tcBorders>
            <w:noWrap w:val="0"/>
            <w:vAlign w:val="center"/>
          </w:tcPr>
          <w:p w14:paraId="2B7EF82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0CA5764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r w14:paraId="3FDE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9821E4">
            <w:pPr>
              <w:rPr>
                <w:rFonts w:hint="default" w:ascii="Times New Roman" w:hAnsi="Times New Roman" w:cs="Times New Roman"/>
                <w:color w:val="000000"/>
                <w:sz w:val="20"/>
                <w:szCs w:val="20"/>
              </w:rPr>
            </w:pPr>
          </w:p>
        </w:tc>
        <w:tc>
          <w:tcPr>
            <w:tcW w:w="2977" w:type="dxa"/>
            <w:tcBorders>
              <w:top w:val="single" w:color="auto" w:sz="4" w:space="0"/>
              <w:left w:val="nil"/>
              <w:bottom w:val="single" w:color="auto" w:sz="4" w:space="0"/>
              <w:right w:val="single" w:color="auto" w:sz="4" w:space="0"/>
            </w:tcBorders>
            <w:noWrap w:val="0"/>
            <w:vAlign w:val="center"/>
          </w:tcPr>
          <w:p w14:paraId="14AD614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r>
              <w:rPr>
                <w:rFonts w:hint="eastAsia" w:ascii="仿宋" w:hAnsi="仿宋" w:eastAsia="仿宋" w:cs="Times New Roman"/>
                <w:b/>
                <w:color w:val="000000"/>
                <w:kern w:val="2"/>
                <w:sz w:val="28"/>
                <w:szCs w:val="28"/>
                <w:lang w:val="en-US" w:eastAsia="zh-CN" w:bidi="ar"/>
              </w:rPr>
              <w:t>合计</w:t>
            </w:r>
          </w:p>
        </w:tc>
        <w:tc>
          <w:tcPr>
            <w:tcW w:w="2734" w:type="dxa"/>
            <w:tcBorders>
              <w:top w:val="single" w:color="auto" w:sz="4" w:space="0"/>
              <w:left w:val="nil"/>
              <w:bottom w:val="single" w:color="auto" w:sz="4" w:space="0"/>
              <w:right w:val="single" w:color="auto" w:sz="4" w:space="0"/>
            </w:tcBorders>
            <w:noWrap w:val="0"/>
            <w:vAlign w:val="center"/>
          </w:tcPr>
          <w:p w14:paraId="0C4377F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color w:val="000000"/>
                <w:kern w:val="2"/>
                <w:sz w:val="28"/>
                <w:szCs w:val="28"/>
              </w:rPr>
            </w:pPr>
          </w:p>
        </w:tc>
        <w:tc>
          <w:tcPr>
            <w:tcW w:w="2014" w:type="dxa"/>
            <w:tcBorders>
              <w:top w:val="single" w:color="auto" w:sz="4" w:space="0"/>
              <w:left w:val="nil"/>
              <w:bottom w:val="single" w:color="auto" w:sz="4" w:space="0"/>
              <w:right w:val="single" w:color="auto" w:sz="4" w:space="0"/>
            </w:tcBorders>
            <w:noWrap w:val="0"/>
            <w:vAlign w:val="center"/>
          </w:tcPr>
          <w:p w14:paraId="71A7E0C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000000"/>
                <w:kern w:val="2"/>
                <w:sz w:val="24"/>
                <w:szCs w:val="24"/>
              </w:rPr>
            </w:pPr>
          </w:p>
        </w:tc>
      </w:tr>
    </w:tbl>
    <w:p w14:paraId="7AC65A00">
      <w:pPr>
        <w:keepNext w:val="0"/>
        <w:keepLines w:val="0"/>
        <w:widowControl w:val="0"/>
        <w:suppressLineNumbers w:val="0"/>
        <w:spacing w:before="0" w:beforeAutospacing="0" w:after="0" w:afterAutospacing="0" w:line="360" w:lineRule="auto"/>
        <w:ind w:left="0" w:right="0" w:firstLine="280" w:firstLineChars="100"/>
        <w:jc w:val="both"/>
        <w:rPr>
          <w:rFonts w:hint="eastAsia" w:ascii="仿宋_GB2312" w:hAnsi="仿宋_GB2312" w:eastAsia="仿宋_GB2312" w:cs="仿宋_GB2312"/>
          <w:color w:val="000000"/>
          <w:sz w:val="32"/>
          <w:szCs w:val="32"/>
        </w:rPr>
      </w:pPr>
      <w:r>
        <w:rPr>
          <w:rFonts w:hint="eastAsia" w:ascii="宋体" w:hAnsi="宋体" w:eastAsia="宋体" w:cs="Times New Roman"/>
          <w:color w:val="000000"/>
          <w:kern w:val="2"/>
          <w:sz w:val="28"/>
          <w:szCs w:val="28"/>
          <w:lang w:val="en-US" w:eastAsia="zh-CN" w:bidi="ar"/>
        </w:rPr>
        <w:t>注：内容多时可续表</w:t>
      </w:r>
      <w:r>
        <w:rPr>
          <w:rFonts w:hint="eastAsia" w:ascii="宋体" w:hAnsi="宋体" w:cs="Times New Roman"/>
          <w:color w:val="000000"/>
          <w:kern w:val="2"/>
          <w:sz w:val="28"/>
          <w:szCs w:val="28"/>
          <w:lang w:val="en-US" w:eastAsia="zh-CN" w:bidi="ar"/>
        </w:rPr>
        <w:t>。</w:t>
      </w:r>
    </w:p>
    <w:p w14:paraId="29B9F4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D2043"/>
    <w:multiLevelType w:val="singleLevel"/>
    <w:tmpl w:val="FECD204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6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uppressAutoHyphens/>
      <w:bidi w:val="0"/>
      <w:spacing w:before="0" w:after="140" w:line="276" w:lineRule="auto"/>
    </w:pPr>
    <w:rPr>
      <w:color w:val="auto"/>
    </w:rPr>
  </w:style>
  <w:style w:type="table" w:styleId="4">
    <w:name w:val="Table Grid"/>
    <w:basedOn w:val="3"/>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Default"/>
    <w:basedOn w:val="8"/>
    <w:next w:val="1"/>
    <w:semiHidden/>
    <w:qFormat/>
    <w:uiPriority w:val="0"/>
    <w:pPr>
      <w:autoSpaceDE w:val="0"/>
      <w:autoSpaceDN w:val="0"/>
      <w:adjustRightInd w:val="0"/>
      <w:jc w:val="left"/>
    </w:pPr>
    <w:rPr>
      <w:rFonts w:ascii="方正仿宋_GBK" w:hAnsi="方正仿宋_GBK" w:eastAsia="宋体" w:cs="宋体"/>
      <w:color w:val="000000"/>
      <w:kern w:val="0"/>
      <w:sz w:val="24"/>
      <w:szCs w:val="24"/>
    </w:rPr>
  </w:style>
  <w:style w:type="paragraph" w:customStyle="1" w:styleId="8">
    <w:name w:val="纯文本1"/>
    <w:basedOn w:val="1"/>
    <w:qFormat/>
    <w:uiPriority w:val="0"/>
    <w:pPr>
      <w:textAlignment w:val="baseline"/>
    </w:pPr>
    <w:rPr>
      <w:rFonts w:ascii="宋体" w:hAnsi="Courier New" w:eastAsia="宋体" w:cs="Times New Roman"/>
    </w:rPr>
  </w:style>
  <w:style w:type="paragraph" w:customStyle="1" w:styleId="9">
    <w:name w:val="BodyText"/>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2026-05-12T00:55:16Z</dcterms:created>
  <dc:creator>DELL</dc:creator>
  <cp:lastModifiedBy>海草</cp:lastModifiedBy>
  <dcterms:modified xsi:type="dcterms:W3CDTF">2026-05-12T00:55:56Z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eyJoZGlkIjoiN2U4NjZlYjMwNWVhYjRiNzAwNmE5ZmU1MzhlNDdmYmEiLCJ1c2VySWQiOiIyNDgzNTg0MTkifQ==</vt:lpwstr>
  </property>
  <property fmtid="{D5CDD505-2E9C-101B-9397-08002B2CF9AE}" pid="4" name="ICV">
    <vt:lpwstr>494F3D21057449A88C9B58C84D882ED8_12</vt:lpwstr>
  </property>
</Properties>
</file>