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r>
        <w:rPr>
          <w:rFonts w:hint="eastAsia" w:eastAsia="方正小标宋_GBK" w:cs="Times New Roman"/>
          <w:b w:val="0"/>
          <w:bCs/>
          <w:sz w:val="36"/>
          <w:szCs w:val="36"/>
          <w:lang w:eastAsia="zh-CN"/>
        </w:rPr>
        <w:t>尼加拉瓜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食糖进口关税配额申请表</w:t>
      </w:r>
    </w:p>
    <w:p>
      <w:pPr>
        <w:ind w:right="-733" w:rightChars="-349"/>
        <w:jc w:val="right"/>
        <w:rPr>
          <w:rFonts w:hint="default" w:ascii="Times New Roman" w:hAnsi="Times New Roman" w:eastAsia="仿宋_GB2312" w:cs="Times New Roman"/>
          <w:b w:val="0"/>
          <w:bCs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数量单位：吨</w:t>
      </w:r>
    </w:p>
    <w:tbl>
      <w:tblPr>
        <w:tblStyle w:val="4"/>
        <w:tblW w:w="0" w:type="auto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63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企业性质：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国有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外商投资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2021年-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2023年是否获得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食糖一般贸易进口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关税配额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Cs w:val="21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是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2021年-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2023年是否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有关税配额外食糖进口实绩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是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2024年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尼加拉瓜食糖进口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配额数量</w:t>
            </w:r>
          </w:p>
        </w:tc>
        <w:tc>
          <w:tcPr>
            <w:tcW w:w="76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经营情况</w:t>
            </w:r>
          </w:p>
        </w:tc>
        <w:tc>
          <w:tcPr>
            <w:tcW w:w="76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363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产量：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76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近三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年是否发生出现人员重伤或死亡的生产安全事故   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是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是否同意对外提供本企业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数量 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是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exact"/>
        </w:trPr>
        <w:tc>
          <w:tcPr>
            <w:tcW w:w="10012" w:type="dxa"/>
            <w:gridSpan w:val="3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本企业已阅知《202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尼加拉瓜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食糖进口关税配额申请和分配细则》相关内容，并郑重承诺本企业符合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尼加拉瓜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食糖进口关税配额申请条件，提交的各项申报材料真实、准确、有效；获得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尼加拉瓜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食糖进口关税配额后，保证按照国家有关法律、法规、规章开展进口业务。如违反本承诺，愿承担相应法律责任和后果，并接受相关惩戒。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申请企业（盖章）             企业法人代表人（签字）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                日期：</w:t>
            </w:r>
          </w:p>
        </w:tc>
      </w:tr>
    </w:tbl>
    <w:p>
      <w:pPr>
        <w:spacing w:line="280" w:lineRule="exact"/>
        <w:ind w:left="0" w:leftChars="-295" w:hanging="619" w:hangingChars="295"/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  <w:t>填表说明：</w:t>
      </w:r>
    </w:p>
    <w:p>
      <w:pPr>
        <w:numPr>
          <w:ilvl w:val="0"/>
          <w:numId w:val="0"/>
        </w:numPr>
        <w:spacing w:line="280" w:lineRule="exact"/>
        <w:ind w:leftChars="-690"/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</w:t>
      </w:r>
      <w:r>
        <w:rPr>
          <w:rStyle w:val="6"/>
          <w:rFonts w:hint="eastAsia" w:eastAsia="仿宋_GB2312" w:cs="Times New Roman"/>
          <w:b w:val="0"/>
          <w:bCs w:val="0"/>
          <w:szCs w:val="21"/>
          <w:lang w:val="en-US" w:eastAsia="zh-CN"/>
        </w:rPr>
        <w:t>1.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>企业名称与统一社会信用代码必须一一对应，一码一申请。</w:t>
      </w:r>
    </w:p>
    <w:p>
      <w:pPr>
        <w:numPr>
          <w:ilvl w:val="0"/>
          <w:numId w:val="0"/>
        </w:numPr>
        <w:spacing w:line="280" w:lineRule="exact"/>
        <w:ind w:leftChars="-690" w:right="-932" w:rightChars="-444"/>
        <w:rPr>
          <w:rStyle w:val="6"/>
          <w:rFonts w:hint="eastAsia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</w:t>
      </w:r>
      <w:r>
        <w:rPr>
          <w:rStyle w:val="6"/>
          <w:rFonts w:hint="eastAsia" w:eastAsia="仿宋_GB2312" w:cs="Times New Roman"/>
          <w:b w:val="0"/>
          <w:bCs w:val="0"/>
          <w:szCs w:val="21"/>
          <w:lang w:val="en-US" w:eastAsia="zh-CN"/>
        </w:rPr>
        <w:t>2.2021年-2023年三年中任一年获得食糖一般贸易进口关税配额均勾选“是”。</w:t>
      </w:r>
    </w:p>
    <w:p>
      <w:pPr>
        <w:numPr>
          <w:ilvl w:val="0"/>
          <w:numId w:val="0"/>
        </w:numPr>
        <w:spacing w:line="280" w:lineRule="exact"/>
        <w:ind w:leftChars="-690" w:right="-932" w:rightChars="-4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eastAsia="仿宋_GB2312" w:cs="Times New Roman"/>
          <w:b w:val="0"/>
          <w:bCs w:val="0"/>
          <w:szCs w:val="21"/>
          <w:lang w:val="en-US" w:eastAsia="zh-CN"/>
        </w:rPr>
        <w:t xml:space="preserve">        3.</w:t>
      </w:r>
      <w:r>
        <w:rPr>
          <w:rFonts w:hint="eastAsia" w:eastAsia="仿宋_GB2312" w:cs="Times New Roman"/>
          <w:b w:val="0"/>
          <w:bCs/>
          <w:kern w:val="0"/>
          <w:szCs w:val="21"/>
          <w:lang w:val="en-US" w:eastAsia="zh-CN"/>
        </w:rPr>
        <w:t>2021年-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Cs w:val="21"/>
          <w:lang w:val="en-US" w:eastAsia="zh-CN"/>
        </w:rPr>
        <w:t>2023年</w:t>
      </w:r>
      <w:r>
        <w:rPr>
          <w:rStyle w:val="6"/>
          <w:rFonts w:hint="eastAsia" w:eastAsia="仿宋_GB2312" w:cs="Times New Roman"/>
          <w:b w:val="0"/>
          <w:bCs w:val="0"/>
          <w:szCs w:val="21"/>
          <w:lang w:val="en-US" w:eastAsia="zh-CN"/>
        </w:rPr>
        <w:t>三年中任一年</w:t>
      </w:r>
      <w:r>
        <w:rPr>
          <w:rFonts w:hint="eastAsia" w:eastAsia="仿宋_GB2312" w:cs="Times New Roman"/>
          <w:b w:val="0"/>
          <w:bCs/>
          <w:kern w:val="0"/>
          <w:szCs w:val="21"/>
          <w:lang w:val="en-US" w:eastAsia="zh-CN"/>
        </w:rPr>
        <w:t>有关税配额外食糖进口实绩均勾选“是”。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A7768E-244D-44C6-937C-CACB4B69F9A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8C8150-F478-4A62-ADD1-B9686367764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15013D-A08C-4BAB-AF11-45579D453A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3CAE"/>
    <w:rsid w:val="0F7850B8"/>
    <w:rsid w:val="2B772AED"/>
    <w:rsid w:val="7A8F43C5"/>
    <w:rsid w:val="7B79B94C"/>
    <w:rsid w:val="7EFFC5E8"/>
    <w:rsid w:val="7FF99E21"/>
    <w:rsid w:val="DF7F6D0F"/>
    <w:rsid w:val="E6AD032F"/>
    <w:rsid w:val="FF74D5EB"/>
    <w:rsid w:val="FFDF3CAE"/>
    <w:rsid w:val="FFDFA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2023-12-01T17:36:00Z</dcterms:created>
  <dc:creator>xiaoqi</dc:creator>
  <cp:lastModifiedBy>。</cp:lastModifiedBy>
  <cp:lastPrinted>2023-12-01T22:49:18Z</cp:lastPrinted>
  <dcterms:modified xsi:type="dcterms:W3CDTF">2023-12-28T03:54:28Z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EAA6C7FCEC954752B8F4E90837606EEF_13</vt:lpwstr>
  </property>
</Properties>
</file>